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jpeg" ContentType="image/jpeg"/>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LOnormal"/>
        <w:tabs>
          <w:tab w:val="clear" w:pos="720"/>
          <w:tab w:val="left" w:pos="0" w:leader="none"/>
        </w:tabs>
        <w:spacing w:lineRule="auto" w:line="240" w:before="0" w:after="0"/>
        <w:jc w:val="both"/>
        <w:rPr>
          <w:rFonts w:ascii="Arial" w:hAnsi="Arial" w:eastAsia="Arial" w:cs="Arial"/>
          <w:b/>
          <w:b/>
          <w:u w:val="single"/>
        </w:rPr>
      </w:pPr>
      <w:r>
        <w:rPr>
          <w:rFonts w:eastAsia="Arial" w:cs="Arial" w:ascii="Arial" w:hAnsi="Arial"/>
          <w:b/>
          <w:u w:val="single"/>
        </w:rPr>
      </w:r>
    </w:p>
    <w:p>
      <w:pPr>
        <w:pStyle w:val="LOnormal"/>
        <w:tabs>
          <w:tab w:val="clear" w:pos="720"/>
          <w:tab w:val="left" w:pos="0" w:leader="none"/>
          <w:tab w:val="center" w:pos="4252" w:leader="none"/>
          <w:tab w:val="right" w:pos="8504" w:leader="none"/>
        </w:tabs>
        <w:spacing w:lineRule="auto" w:line="240" w:before="0" w:after="0"/>
        <w:jc w:val="center"/>
        <w:rPr>
          <w:rFonts w:ascii="Arial" w:hAnsi="Arial"/>
        </w:rPr>
      </w:pPr>
      <w:r>
        <w:rPr>
          <w:rFonts w:eastAsia="Arial" w:cs="Arial" w:ascii="Arial" w:hAnsi="Arial"/>
          <w:b/>
        </w:rPr>
        <w:t>TERMO DE REFERÊNCIA</w:t>
      </w:r>
      <w:r>
        <w:rPr>
          <w:rFonts w:eastAsia="Arial" w:cs="Arial" w:ascii="Arial" w:hAnsi="Arial"/>
          <w:b/>
          <w:color w:val="000000"/>
        </w:rPr>
        <w:t xml:space="preserve"> </w:t>
      </w:r>
    </w:p>
    <w:p>
      <w:pPr>
        <w:pStyle w:val="LOnormal"/>
        <w:tabs>
          <w:tab w:val="clear" w:pos="720"/>
          <w:tab w:val="left" w:pos="0" w:leader="none"/>
          <w:tab w:val="center" w:pos="4252" w:leader="none"/>
          <w:tab w:val="right" w:pos="8504" w:leader="none"/>
        </w:tabs>
        <w:spacing w:lineRule="auto" w:line="240" w:before="0" w:after="0"/>
        <w:jc w:val="both"/>
        <w:rPr>
          <w:rFonts w:ascii="Arial" w:hAnsi="Arial" w:eastAsia="Arial" w:cs="Arial"/>
          <w:b/>
          <w:b/>
          <w:color w:val="000000"/>
        </w:rPr>
      </w:pPr>
      <w:r>
        <w:rPr>
          <w:rFonts w:eastAsia="Arial" w:cs="Arial" w:ascii="Arial" w:hAnsi="Arial"/>
          <w:b/>
          <w:color w:val="000000"/>
        </w:rPr>
      </w:r>
    </w:p>
    <w:p>
      <w:pPr>
        <w:pStyle w:val="LOnormal"/>
        <w:numPr>
          <w:ilvl w:val="0"/>
          <w:numId w:val="2"/>
        </w:numPr>
        <w:tabs>
          <w:tab w:val="clear" w:pos="720"/>
          <w:tab w:val="left" w:pos="0" w:leader="none"/>
        </w:tabs>
        <w:spacing w:lineRule="auto" w:line="240" w:before="0" w:after="0"/>
        <w:jc w:val="both"/>
        <w:rPr>
          <w:rFonts w:ascii="Arial" w:hAnsi="Arial"/>
        </w:rPr>
      </w:pPr>
      <w:r>
        <w:rPr>
          <w:rFonts w:eastAsia="Arial" w:cs="Arial" w:ascii="Arial" w:hAnsi="Arial"/>
          <w:b/>
        </w:rPr>
        <w:t>OBJETO</w:t>
      </w:r>
    </w:p>
    <w:p>
      <w:pPr>
        <w:pStyle w:val="LOnormal"/>
        <w:tabs>
          <w:tab w:val="clear" w:pos="720"/>
          <w:tab w:val="left" w:pos="0" w:leader="none"/>
        </w:tabs>
        <w:spacing w:lineRule="auto" w:line="240" w:before="0" w:after="0"/>
        <w:jc w:val="both"/>
        <w:rPr>
          <w:rFonts w:ascii="Arial" w:hAnsi="Arial" w:eastAsia="Arial" w:cs="Arial"/>
          <w:b/>
          <w:b/>
          <w:u w:val="single"/>
        </w:rPr>
      </w:pPr>
      <w:r>
        <w:rPr>
          <w:rFonts w:eastAsia="Arial" w:cs="Arial" w:ascii="Arial" w:hAnsi="Arial"/>
          <w:b/>
          <w:u w:val="single"/>
        </w:rPr>
      </w:r>
    </w:p>
    <w:p>
      <w:pPr>
        <w:pStyle w:val="LOnormal"/>
        <w:numPr>
          <w:ilvl w:val="1"/>
          <w:numId w:val="2"/>
        </w:numPr>
        <w:tabs>
          <w:tab w:val="clear" w:pos="720"/>
          <w:tab w:val="left" w:pos="0" w:leader="none"/>
        </w:tabs>
        <w:spacing w:lineRule="auto" w:line="240" w:before="0" w:after="0"/>
        <w:jc w:val="both"/>
        <w:rPr>
          <w:rFonts w:ascii="Arial" w:hAnsi="Arial"/>
        </w:rPr>
      </w:pPr>
      <w:r>
        <w:rPr>
          <w:rFonts w:ascii="Arial" w:hAnsi="Arial"/>
          <w:b w:val="false"/>
          <w:bCs w:val="false"/>
          <w:color w:val="000000"/>
          <w:shd w:fill="auto" w:val="clear"/>
        </w:rPr>
        <w:t>REGISTRO</w:t>
      </w:r>
      <w:r>
        <w:rPr>
          <w:rFonts w:ascii="Arial" w:hAnsi="Arial"/>
          <w:b w:val="false"/>
          <w:bCs w:val="false"/>
          <w:color w:val="000000"/>
          <w:spacing w:val="1"/>
          <w:shd w:fill="auto" w:val="clear"/>
        </w:rPr>
        <w:t xml:space="preserve"> </w:t>
      </w:r>
      <w:r>
        <w:rPr>
          <w:rFonts w:ascii="Arial" w:hAnsi="Arial"/>
          <w:b w:val="false"/>
          <w:bCs w:val="false"/>
          <w:color w:val="000000"/>
          <w:shd w:fill="auto" w:val="clear"/>
        </w:rPr>
        <w:t>DE</w:t>
      </w:r>
      <w:r>
        <w:rPr>
          <w:rFonts w:ascii="Arial" w:hAnsi="Arial"/>
          <w:b w:val="false"/>
          <w:bCs w:val="false"/>
          <w:color w:val="000000"/>
          <w:spacing w:val="1"/>
          <w:shd w:fill="auto" w:val="clear"/>
        </w:rPr>
        <w:t xml:space="preserve"> </w:t>
      </w:r>
      <w:r>
        <w:rPr>
          <w:rFonts w:ascii="Arial" w:hAnsi="Arial"/>
          <w:b w:val="false"/>
          <w:bCs w:val="false"/>
          <w:color w:val="000000"/>
          <w:shd w:fill="auto" w:val="clear"/>
        </w:rPr>
        <w:t>PREÇOS</w:t>
      </w:r>
      <w:r>
        <w:rPr>
          <w:rFonts w:ascii="Arial" w:hAnsi="Arial"/>
          <w:b w:val="false"/>
          <w:bCs w:val="false"/>
          <w:color w:val="000000"/>
          <w:spacing w:val="1"/>
          <w:shd w:fill="auto" w:val="clear"/>
        </w:rPr>
        <w:t xml:space="preserve"> </w:t>
      </w:r>
      <w:r>
        <w:rPr>
          <w:rFonts w:ascii="Arial" w:hAnsi="Arial"/>
          <w:b w:val="false"/>
          <w:bCs w:val="false"/>
          <w:color w:val="000000"/>
          <w:shd w:fill="auto" w:val="clear"/>
        </w:rPr>
        <w:t>PARA</w:t>
      </w:r>
      <w:r>
        <w:rPr>
          <w:rFonts w:ascii="Arial" w:hAnsi="Arial"/>
          <w:b w:val="false"/>
          <w:bCs w:val="false"/>
          <w:color w:val="000000"/>
          <w:spacing w:val="1"/>
          <w:shd w:fill="auto" w:val="clear"/>
        </w:rPr>
        <w:t xml:space="preserve"> </w:t>
      </w:r>
      <w:r>
        <w:rPr>
          <w:rFonts w:ascii="Arial" w:hAnsi="Arial"/>
          <w:b w:val="false"/>
          <w:bCs w:val="false"/>
          <w:color w:val="000000"/>
          <w:shd w:fill="auto" w:val="clear"/>
        </w:rPr>
        <w:t>EXECUÇÃO</w:t>
      </w:r>
      <w:r>
        <w:rPr>
          <w:rFonts w:ascii="Arial" w:hAnsi="Arial"/>
          <w:b w:val="false"/>
          <w:bCs w:val="false"/>
          <w:color w:val="000000"/>
          <w:spacing w:val="1"/>
          <w:shd w:fill="auto" w:val="clear"/>
        </w:rPr>
        <w:t xml:space="preserve"> </w:t>
      </w:r>
      <w:r>
        <w:rPr>
          <w:rFonts w:ascii="Arial" w:hAnsi="Arial"/>
          <w:b w:val="false"/>
          <w:bCs w:val="false"/>
          <w:color w:val="000000"/>
          <w:shd w:fill="auto" w:val="clear"/>
        </w:rPr>
        <w:t>DE</w:t>
      </w:r>
      <w:r>
        <w:rPr>
          <w:rFonts w:ascii="Arial" w:hAnsi="Arial"/>
          <w:b w:val="false"/>
          <w:bCs w:val="false"/>
          <w:color w:val="000000"/>
          <w:spacing w:val="1"/>
          <w:shd w:fill="auto" w:val="clear"/>
        </w:rPr>
        <w:t xml:space="preserve"> </w:t>
      </w:r>
      <w:r>
        <w:rPr>
          <w:rFonts w:ascii="Arial" w:hAnsi="Arial"/>
          <w:b w:val="false"/>
          <w:bCs w:val="false"/>
          <w:color w:val="000000"/>
          <w:shd w:fill="auto" w:val="clear"/>
        </w:rPr>
        <w:t>SERVIÇOS</w:t>
      </w:r>
      <w:r>
        <w:rPr>
          <w:rFonts w:ascii="Arial" w:hAnsi="Arial"/>
        </w:rPr>
        <w:t xml:space="preserve"> DE </w:t>
      </w:r>
      <w:r>
        <w:rPr>
          <w:rFonts w:ascii="Arial" w:hAnsi="Arial"/>
          <w:color w:val="000000"/>
          <w:shd w:fill="FFFF00" w:val="clear"/>
        </w:rPr>
        <w:t xml:space="preserve">IMPLANTAÇÃO DE  FAIXAS ELEVADAS E DE ONDULAÇÕES TRANSVERSAIS - LOMBADAS TIPO </w:t>
      </w:r>
      <w:r>
        <w:rPr>
          <w:rFonts w:ascii="Arial" w:hAnsi="Arial"/>
          <w:color w:val="000000"/>
          <w:shd w:fill="FFFF00" w:val="clear"/>
        </w:rPr>
        <w:t>I</w:t>
      </w:r>
      <w:r>
        <w:rPr>
          <w:rFonts w:ascii="Arial" w:hAnsi="Arial"/>
          <w:color w:val="000000"/>
          <w:shd w:fill="FFFF00" w:val="clear"/>
        </w:rPr>
        <w:t xml:space="preserve"> E </w:t>
      </w:r>
      <w:r>
        <w:rPr>
          <w:rFonts w:ascii="Arial" w:hAnsi="Arial"/>
          <w:color w:val="000000"/>
          <w:shd w:fill="FFFF00" w:val="clear"/>
        </w:rPr>
        <w:t>II</w:t>
      </w:r>
      <w:r>
        <w:rPr>
          <w:rFonts w:ascii="Arial" w:hAnsi="Arial"/>
        </w:rPr>
        <w:t>, incluindo fornecimento de materiais, máquinas, veículos, apetrechos, equipamentos, mão de obra e tudo o mais que se fizer necessário para execução dos serviços e em conformidade com os requisitos previstos neste edital e seus anexos.</w:t>
      </w:r>
    </w:p>
    <w:p>
      <w:pPr>
        <w:pStyle w:val="LOnormal"/>
        <w:tabs>
          <w:tab w:val="clear" w:pos="720"/>
          <w:tab w:val="left" w:pos="0" w:leader="none"/>
        </w:tabs>
        <w:spacing w:lineRule="auto" w:line="240" w:before="0" w:after="0"/>
        <w:jc w:val="both"/>
        <w:rPr>
          <w:rFonts w:ascii="Arial" w:hAnsi="Arial"/>
        </w:rPr>
      </w:pPr>
      <w:r>
        <w:rPr>
          <w:rFonts w:ascii="Arial" w:hAnsi="Arial"/>
        </w:rPr>
      </w:r>
    </w:p>
    <w:p>
      <w:pPr>
        <w:pStyle w:val="LOnormal"/>
        <w:tabs>
          <w:tab w:val="clear" w:pos="720"/>
          <w:tab w:val="left" w:pos="0" w:leader="none"/>
        </w:tabs>
        <w:spacing w:lineRule="auto" w:line="240" w:before="0" w:after="0"/>
        <w:jc w:val="both"/>
        <w:rPr>
          <w:rFonts w:ascii="Arial" w:hAnsi="Arial"/>
        </w:rPr>
      </w:pPr>
      <w:r>
        <w:rPr>
          <w:rFonts w:ascii="Arial" w:hAnsi="Arial"/>
        </w:rPr>
        <w:t>São partes integrantes deste Termo:</w:t>
      </w:r>
    </w:p>
    <w:p>
      <w:pPr>
        <w:pStyle w:val="LOnormal"/>
        <w:numPr>
          <w:ilvl w:val="0"/>
          <w:numId w:val="3"/>
        </w:numPr>
        <w:tabs>
          <w:tab w:val="clear" w:pos="720"/>
          <w:tab w:val="left" w:pos="0" w:leader="none"/>
        </w:tabs>
        <w:spacing w:lineRule="auto" w:line="240" w:before="0" w:after="0"/>
        <w:ind w:left="0" w:hanging="0"/>
        <w:jc w:val="both"/>
        <w:rPr/>
      </w:pPr>
      <w:r>
        <w:rPr>
          <w:rFonts w:ascii="Arial" w:hAnsi="Arial"/>
          <w:shd w:fill="FFFF00" w:val="clear"/>
        </w:rPr>
        <w:t>Planilha orçamentária</w:t>
      </w:r>
    </w:p>
    <w:p>
      <w:pPr>
        <w:pStyle w:val="LOnormal"/>
        <w:numPr>
          <w:ilvl w:val="0"/>
          <w:numId w:val="3"/>
        </w:numPr>
        <w:tabs>
          <w:tab w:val="clear" w:pos="720"/>
          <w:tab w:val="left" w:pos="0" w:leader="none"/>
        </w:tabs>
        <w:spacing w:lineRule="auto" w:line="240" w:before="0" w:after="0"/>
        <w:ind w:left="0" w:hanging="0"/>
        <w:jc w:val="both"/>
        <w:rPr/>
      </w:pPr>
      <w:r>
        <w:rPr>
          <w:rFonts w:ascii="Arial" w:hAnsi="Arial"/>
          <w:shd w:fill="FFFF00" w:val="clear"/>
        </w:rPr>
        <w:t>Memorial Descritivo</w:t>
      </w:r>
    </w:p>
    <w:p>
      <w:pPr>
        <w:pStyle w:val="LOnormal"/>
        <w:tabs>
          <w:tab w:val="clear" w:pos="720"/>
          <w:tab w:val="left" w:pos="0" w:leader="none"/>
        </w:tabs>
        <w:spacing w:lineRule="auto" w:line="240" w:before="0" w:after="0"/>
        <w:ind w:left="720" w:hanging="0"/>
        <w:jc w:val="both"/>
        <w:rPr>
          <w:rFonts w:ascii="Arial" w:hAnsi="Arial"/>
        </w:rPr>
      </w:pPr>
      <w:r>
        <w:rPr>
          <w:rFonts w:ascii="Arial" w:hAnsi="Arial"/>
        </w:rPr>
      </w:r>
    </w:p>
    <w:p>
      <w:pPr>
        <w:pStyle w:val="LOnormal"/>
        <w:numPr>
          <w:ilvl w:val="1"/>
          <w:numId w:val="2"/>
        </w:numPr>
        <w:tabs>
          <w:tab w:val="clear" w:pos="720"/>
          <w:tab w:val="left" w:pos="0" w:leader="none"/>
        </w:tabs>
        <w:spacing w:lineRule="auto" w:line="240" w:before="0" w:after="0"/>
        <w:jc w:val="both"/>
        <w:rPr>
          <w:rFonts w:ascii="Arial" w:hAnsi="Arial"/>
        </w:rPr>
      </w:pPr>
      <w:r>
        <w:rPr>
          <w:rFonts w:eastAsia="Arial" w:cs="Arial" w:ascii="Arial" w:hAnsi="Arial"/>
        </w:rPr>
        <w:t>O valor estimado para execução dos serviços, objeto desta licitação, consta na planilha orçamentária, onde está contemplada a taxa BDI (Benefícios e Despesas Indiretas).</w:t>
      </w:r>
    </w:p>
    <w:p>
      <w:pPr>
        <w:pStyle w:val="LOnormal"/>
        <w:tabs>
          <w:tab w:val="clear" w:pos="720"/>
          <w:tab w:val="left" w:pos="0" w:leader="none"/>
        </w:tabs>
        <w:spacing w:lineRule="auto" w:line="240" w:before="0" w:after="0"/>
        <w:jc w:val="both"/>
        <w:rPr>
          <w:rFonts w:ascii="Arial" w:hAnsi="Arial" w:eastAsia="Arial" w:cs="Arial"/>
        </w:rPr>
      </w:pPr>
      <w:r>
        <w:rPr>
          <w:rFonts w:eastAsia="Arial" w:cs="Arial" w:ascii="Arial" w:hAnsi="Arial"/>
        </w:rPr>
      </w:r>
    </w:p>
    <w:p>
      <w:pPr>
        <w:pStyle w:val="LOnormal"/>
        <w:numPr>
          <w:ilvl w:val="0"/>
          <w:numId w:val="2"/>
        </w:numPr>
        <w:spacing w:lineRule="auto" w:line="240" w:before="0" w:after="0"/>
        <w:jc w:val="both"/>
        <w:rPr>
          <w:rFonts w:ascii="Arial" w:hAnsi="Arial"/>
        </w:rPr>
      </w:pPr>
      <w:r>
        <w:rPr>
          <w:rFonts w:eastAsia="Arial" w:cs="Arial" w:ascii="Arial" w:hAnsi="Arial"/>
          <w:b/>
          <w:color w:val="000000"/>
        </w:rPr>
        <w:t>JUSTIFICATIVA</w:t>
      </w:r>
    </w:p>
    <w:p>
      <w:pPr>
        <w:pStyle w:val="LOnormal"/>
        <w:spacing w:lineRule="auto" w:line="240" w:before="0" w:after="0"/>
        <w:jc w:val="both"/>
        <w:rPr>
          <w:rFonts w:ascii="Arial" w:hAnsi="Arial" w:eastAsia="Arial" w:cs="Arial"/>
          <w:b/>
          <w:b/>
          <w:color w:val="000000"/>
        </w:rPr>
      </w:pPr>
      <w:r>
        <w:rPr>
          <w:rFonts w:eastAsia="Arial" w:cs="Arial" w:ascii="Arial" w:hAnsi="Arial"/>
          <w:b/>
          <w:color w:val="000000"/>
        </w:rPr>
      </w:r>
    </w:p>
    <w:p>
      <w:pPr>
        <w:pStyle w:val="LOnormal"/>
        <w:numPr>
          <w:ilvl w:val="1"/>
          <w:numId w:val="2"/>
        </w:numPr>
        <w:spacing w:lineRule="auto" w:line="240" w:before="0" w:after="0"/>
        <w:jc w:val="both"/>
        <w:rPr>
          <w:rFonts w:ascii="Arial" w:hAnsi="Arial" w:eastAsia="Arial" w:cs="Arial"/>
          <w:color w:val="000000"/>
          <w:highlight w:val="yellow"/>
        </w:rPr>
      </w:pPr>
      <w:r>
        <w:rPr>
          <w:rFonts w:eastAsia="Arial" w:cs="Arial" w:ascii="Arial" w:hAnsi="Arial"/>
          <w:color w:val="000000"/>
          <w:shd w:fill="FFFF00" w:val="clear"/>
        </w:rPr>
        <w:t>A obra acima citada tem por objetivo, possibilitar maior segurança tanto para o tráfego de pedestres e portadores de necessidades especiais (PNE), como também dos veículos motorizados. As vantagens da implantação dessas faixas elevadas, são significativas, pois além de obrigar a redução de velocidade dos veículos, também auxiliam na travessia dos pedestres, oferecendo uma passagem no mesmo nível da calçada, diminuindo assim a incidência de acidentes nas vias públicas.</w:t>
      </w:r>
    </w:p>
    <w:p>
      <w:pPr>
        <w:pStyle w:val="LOnormal"/>
        <w:numPr>
          <w:ilvl w:val="0"/>
          <w:numId w:val="0"/>
        </w:numPr>
        <w:spacing w:lineRule="auto" w:line="240" w:before="0" w:after="0"/>
        <w:ind w:left="0" w:hanging="0"/>
        <w:jc w:val="both"/>
        <w:rPr>
          <w:rFonts w:ascii="Arial" w:hAnsi="Arial" w:eastAsia="Arial" w:cs="Arial"/>
          <w:color w:val="000000"/>
          <w:highlight w:val="yellow"/>
        </w:rPr>
      </w:pPr>
      <w:r>
        <w:rPr>
          <w:rFonts w:eastAsia="Arial" w:cs="Arial" w:ascii="Arial" w:hAnsi="Arial"/>
          <w:color w:val="000000"/>
          <w:highlight w:val="yellow"/>
        </w:rPr>
      </w:r>
    </w:p>
    <w:p>
      <w:pPr>
        <w:pStyle w:val="LOnormal"/>
        <w:numPr>
          <w:ilvl w:val="0"/>
          <w:numId w:val="2"/>
        </w:numPr>
        <w:spacing w:lineRule="auto" w:line="240" w:before="0" w:after="0"/>
        <w:jc w:val="both"/>
        <w:rPr>
          <w:rFonts w:ascii="Arial" w:hAnsi="Arial"/>
        </w:rPr>
      </w:pPr>
      <w:r>
        <w:rPr>
          <w:rFonts w:eastAsia="Arial" w:cs="Arial" w:ascii="Arial" w:hAnsi="Arial"/>
          <w:b/>
          <w:color w:val="000000"/>
        </w:rPr>
        <w:t>LOCAL</w:t>
      </w:r>
    </w:p>
    <w:p>
      <w:pPr>
        <w:pStyle w:val="LOnormal"/>
        <w:spacing w:lineRule="auto" w:line="240" w:before="0" w:after="0"/>
        <w:jc w:val="both"/>
        <w:rPr>
          <w:rFonts w:ascii="Arial" w:hAnsi="Arial" w:eastAsia="Arial" w:cs="Arial"/>
          <w:b/>
          <w:b/>
          <w:color w:val="000000"/>
        </w:rPr>
      </w:pPr>
      <w:r>
        <w:rPr>
          <w:rFonts w:eastAsia="Arial" w:cs="Arial" w:ascii="Arial" w:hAnsi="Arial"/>
          <w:b/>
          <w:color w:val="000000"/>
        </w:rPr>
      </w:r>
    </w:p>
    <w:p>
      <w:pPr>
        <w:pStyle w:val="LOnormal"/>
        <w:numPr>
          <w:ilvl w:val="1"/>
          <w:numId w:val="2"/>
        </w:numPr>
        <w:spacing w:lineRule="auto" w:line="240" w:before="0" w:after="0"/>
        <w:jc w:val="both"/>
        <w:rPr>
          <w:rFonts w:ascii="Arial" w:hAnsi="Arial"/>
        </w:rPr>
      </w:pPr>
      <w:r>
        <w:rPr>
          <w:rFonts w:eastAsia="Arial" w:cs="Arial" w:ascii="Arial" w:hAnsi="Arial"/>
          <w:color w:val="000000"/>
        </w:rPr>
        <w:t xml:space="preserve">Os serviços poderão ser executados </w:t>
      </w:r>
      <w:r>
        <w:rPr>
          <w:rFonts w:eastAsia="Arial" w:cs="Arial" w:ascii="Arial" w:hAnsi="Arial"/>
          <w:color w:val="000000"/>
          <w:kern w:val="0"/>
          <w:sz w:val="22"/>
          <w:szCs w:val="22"/>
          <w:lang w:val="pt-BR" w:eastAsia="zh-CN" w:bidi="hi-IN"/>
        </w:rPr>
        <w:t>em diversos pontos da cidade de Amparo.</w:t>
      </w:r>
    </w:p>
    <w:p>
      <w:pPr>
        <w:pStyle w:val="LOnormal"/>
        <w:numPr>
          <w:ilvl w:val="0"/>
          <w:numId w:val="0"/>
        </w:numPr>
        <w:spacing w:lineRule="auto" w:line="240" w:before="0" w:after="0"/>
        <w:ind w:left="0" w:hanging="0"/>
        <w:jc w:val="both"/>
        <w:rPr>
          <w:rFonts w:ascii="Arial" w:hAnsi="Arial"/>
        </w:rPr>
      </w:pPr>
      <w:r>
        <w:rPr>
          <w:rFonts w:ascii="Arial" w:hAnsi="Arial"/>
        </w:rPr>
      </w:r>
    </w:p>
    <w:p>
      <w:pPr>
        <w:pStyle w:val="LOnormal"/>
        <w:numPr>
          <w:ilvl w:val="0"/>
          <w:numId w:val="2"/>
        </w:numPr>
        <w:spacing w:lineRule="auto" w:line="240" w:before="0" w:after="0"/>
        <w:jc w:val="both"/>
        <w:rPr>
          <w:rFonts w:ascii="Arial" w:hAnsi="Arial"/>
        </w:rPr>
      </w:pPr>
      <w:r>
        <w:rPr>
          <w:rFonts w:eastAsia="Arial" w:cs="Arial" w:ascii="Arial" w:hAnsi="Arial"/>
          <w:b/>
          <w:color w:val="000000"/>
        </w:rPr>
        <w:t>PRAZO DE EXECUÇÃO</w:t>
      </w:r>
    </w:p>
    <w:p>
      <w:pPr>
        <w:pStyle w:val="LOnormal"/>
        <w:numPr>
          <w:ilvl w:val="0"/>
          <w:numId w:val="0"/>
        </w:numPr>
        <w:spacing w:lineRule="auto" w:line="240" w:before="0" w:after="0"/>
        <w:ind w:left="0" w:hanging="0"/>
        <w:jc w:val="both"/>
        <w:rPr>
          <w:rFonts w:ascii="Arial" w:hAnsi="Arial"/>
        </w:rPr>
      </w:pPr>
      <w:r>
        <w:rPr>
          <w:rFonts w:ascii="Arial" w:hAnsi="Arial"/>
        </w:rPr>
      </w:r>
    </w:p>
    <w:p>
      <w:pPr>
        <w:pStyle w:val="LOnormal"/>
        <w:numPr>
          <w:ilvl w:val="1"/>
          <w:numId w:val="2"/>
        </w:numPr>
        <w:spacing w:lineRule="auto" w:line="240" w:before="0" w:after="0"/>
        <w:jc w:val="both"/>
        <w:rPr>
          <w:rFonts w:ascii="Arial" w:hAnsi="Arial"/>
        </w:rPr>
      </w:pPr>
      <w:r>
        <w:rPr>
          <w:rFonts w:ascii="Arial" w:hAnsi="Arial"/>
        </w:rPr>
        <w:t>Os quantitativos constantes na Planilha orçamentária são meramente previsões de utilização, sendo certo que a Prefeitura Municipal de Amparo não está obrigada a contratar a sua totalidade. As Ordens de serviços serão emitidas em nome da detentora do registro de preços apenas quando for constatada a necessidade da execução dos serviços e quando houver disponibilidade financeira para tanto.</w:t>
      </w:r>
    </w:p>
    <w:p>
      <w:pPr>
        <w:pStyle w:val="LOnormal"/>
        <w:spacing w:lineRule="auto" w:line="240" w:before="0" w:after="0"/>
        <w:jc w:val="both"/>
        <w:rPr>
          <w:rFonts w:ascii="Arial" w:hAnsi="Arial" w:eastAsia="Arial" w:cs="Arial"/>
          <w:b/>
          <w:b/>
          <w:color w:val="000000"/>
        </w:rPr>
      </w:pPr>
      <w:r>
        <w:rPr>
          <w:rFonts w:eastAsia="Arial" w:cs="Arial" w:ascii="Arial" w:hAnsi="Arial"/>
          <w:b/>
          <w:color w:val="000000"/>
        </w:rPr>
      </w:r>
    </w:p>
    <w:p>
      <w:pPr>
        <w:pStyle w:val="LOnormal"/>
        <w:numPr>
          <w:ilvl w:val="1"/>
          <w:numId w:val="2"/>
        </w:numPr>
        <w:spacing w:lineRule="auto" w:line="240" w:before="0" w:after="0"/>
        <w:jc w:val="both"/>
        <w:rPr>
          <w:rFonts w:ascii="Arial" w:hAnsi="Arial"/>
        </w:rPr>
      </w:pPr>
      <w:r>
        <w:rPr>
          <w:rFonts w:eastAsia="Arial" w:cs="Arial" w:ascii="Arial" w:hAnsi="Arial"/>
          <w:bCs/>
          <w:color w:val="000000"/>
          <w:shd w:fill="auto" w:val="clear"/>
        </w:rPr>
        <w:t>O prazo de vigência da futura Ata de Registro de Preços será de 12 (doze) meses, contados a partir de sua assinatura. O prazo para a execução dos serviços serão aqueles constantes de cada Ordem de Serviços emitida, contados a partir da data estipulada na mesma.</w:t>
      </w:r>
    </w:p>
    <w:p>
      <w:pPr>
        <w:pStyle w:val="LOnormal"/>
        <w:numPr>
          <w:ilvl w:val="0"/>
          <w:numId w:val="0"/>
        </w:numPr>
        <w:spacing w:lineRule="auto" w:line="240" w:before="0" w:after="0"/>
        <w:ind w:left="0" w:hanging="0"/>
        <w:jc w:val="both"/>
        <w:rPr>
          <w:rFonts w:ascii="Arial" w:hAnsi="Arial"/>
        </w:rPr>
      </w:pPr>
      <w:r>
        <w:rPr>
          <w:rFonts w:ascii="Arial" w:hAnsi="Arial"/>
        </w:rPr>
      </w:r>
    </w:p>
    <w:p>
      <w:pPr>
        <w:pStyle w:val="LOnormal"/>
        <w:numPr>
          <w:ilvl w:val="1"/>
          <w:numId w:val="2"/>
        </w:numPr>
        <w:spacing w:lineRule="auto" w:line="240" w:before="0" w:after="0"/>
        <w:jc w:val="both"/>
        <w:rPr>
          <w:rFonts w:ascii="Arial" w:hAnsi="Arial"/>
        </w:rPr>
      </w:pPr>
      <w:r>
        <w:rPr>
          <w:rFonts w:eastAsia="Arial" w:cs="Arial" w:ascii="Arial" w:hAnsi="Arial"/>
          <w:bCs/>
          <w:color w:val="000000"/>
          <w:shd w:fill="auto" w:val="clear"/>
        </w:rPr>
        <w:t xml:space="preserve">Durante o prazo de validade desta Ata de Registro de Preços, o Município de Amparo não será obrigado a firmar as contratações que dela poderão advir, facultando-se-lhe a realização de licitação específica para a contratação pretendida, sendo assegurado ao beneficiário do registro preferência de fornecimento em igualdade de condições. </w:t>
      </w:r>
    </w:p>
    <w:p>
      <w:pPr>
        <w:pStyle w:val="LOnormal"/>
        <w:spacing w:lineRule="auto" w:line="240" w:before="0" w:after="0"/>
        <w:jc w:val="both"/>
        <w:rPr>
          <w:rFonts w:ascii="Arial" w:hAnsi="Arial" w:eastAsia="Arial" w:cs="Arial"/>
          <w:bCs/>
          <w:color w:val="000000"/>
        </w:rPr>
      </w:pPr>
      <w:r>
        <w:rPr>
          <w:rFonts w:eastAsia="Arial" w:cs="Arial" w:ascii="Arial" w:hAnsi="Arial"/>
          <w:bCs/>
          <w:color w:val="000000"/>
        </w:rPr>
      </w:r>
    </w:p>
    <w:p>
      <w:pPr>
        <w:pStyle w:val="LOnormal"/>
        <w:numPr>
          <w:ilvl w:val="0"/>
          <w:numId w:val="2"/>
        </w:numPr>
        <w:tabs>
          <w:tab w:val="clear" w:pos="720"/>
          <w:tab w:val="left" w:pos="0" w:leader="none"/>
        </w:tabs>
        <w:spacing w:lineRule="auto" w:line="240" w:before="0" w:after="0"/>
        <w:jc w:val="both"/>
        <w:rPr>
          <w:rFonts w:ascii="Arial" w:hAnsi="Arial"/>
        </w:rPr>
      </w:pPr>
      <w:r>
        <w:rPr>
          <w:rFonts w:eastAsia="Arial" w:cs="Arial" w:ascii="Arial" w:hAnsi="Arial"/>
          <w:b/>
        </w:rPr>
        <w:t xml:space="preserve">MEDIÇÕES </w:t>
      </w:r>
    </w:p>
    <w:p>
      <w:pPr>
        <w:pStyle w:val="LOnormal"/>
        <w:numPr>
          <w:ilvl w:val="0"/>
          <w:numId w:val="0"/>
        </w:numPr>
        <w:tabs>
          <w:tab w:val="clear" w:pos="720"/>
          <w:tab w:val="left" w:pos="0" w:leader="none"/>
        </w:tabs>
        <w:spacing w:lineRule="auto" w:line="240" w:before="0" w:after="0"/>
        <w:ind w:left="0" w:hanging="0"/>
        <w:jc w:val="both"/>
        <w:rPr>
          <w:rFonts w:ascii="Arial" w:hAnsi="Arial"/>
        </w:rPr>
      </w:pPr>
      <w:r>
        <w:rPr>
          <w:rFonts w:ascii="Arial" w:hAnsi="Arial"/>
        </w:rPr>
      </w:r>
    </w:p>
    <w:p>
      <w:pPr>
        <w:pStyle w:val="LOnormal"/>
        <w:numPr>
          <w:ilvl w:val="1"/>
          <w:numId w:val="2"/>
        </w:numPr>
        <w:tabs>
          <w:tab w:val="clear" w:pos="720"/>
          <w:tab w:val="left" w:pos="0" w:leader="none"/>
        </w:tabs>
        <w:spacing w:lineRule="auto" w:line="240" w:before="0" w:after="0"/>
        <w:jc w:val="both"/>
        <w:rPr>
          <w:rFonts w:ascii="Arial" w:hAnsi="Arial"/>
        </w:rPr>
      </w:pPr>
      <w:r>
        <w:rPr>
          <w:rFonts w:eastAsia="Arial" w:cs="Arial" w:ascii="Arial" w:hAnsi="Arial"/>
          <w:b w:val="false"/>
          <w:bCs w:val="false"/>
        </w:rPr>
        <w:t>Os serviços serão realizados somente após a expedição de ordem de serviço específica.</w:t>
      </w:r>
    </w:p>
    <w:p>
      <w:pPr>
        <w:pStyle w:val="LOnormal"/>
        <w:numPr>
          <w:ilvl w:val="1"/>
          <w:numId w:val="2"/>
        </w:numPr>
        <w:tabs>
          <w:tab w:val="clear" w:pos="720"/>
          <w:tab w:val="left" w:pos="0" w:leader="none"/>
        </w:tabs>
        <w:spacing w:lineRule="auto" w:line="240" w:before="0" w:after="0"/>
        <w:jc w:val="both"/>
        <w:rPr>
          <w:rFonts w:ascii="Arial" w:hAnsi="Arial"/>
        </w:rPr>
      </w:pPr>
      <w:r>
        <w:rPr>
          <w:rFonts w:eastAsia="Arial" w:cs="Arial" w:ascii="Arial" w:hAnsi="Arial"/>
        </w:rPr>
        <w:t xml:space="preserve">As quantidades detalhadas dos serviços encontram-se indicadas na </w:t>
      </w:r>
      <w:r>
        <w:rPr>
          <w:rFonts w:eastAsia="Arial" w:cs="Arial" w:ascii="Arial" w:hAnsi="Arial"/>
          <w:b/>
        </w:rPr>
        <w:t>Planilha orçamentária (Anexo).</w:t>
      </w:r>
    </w:p>
    <w:p>
      <w:pPr>
        <w:pStyle w:val="LOnormal"/>
        <w:tabs>
          <w:tab w:val="clear" w:pos="720"/>
          <w:tab w:val="left" w:pos="0" w:leader="none"/>
        </w:tabs>
        <w:spacing w:lineRule="auto" w:line="240" w:before="0" w:after="0"/>
        <w:jc w:val="both"/>
        <w:rPr>
          <w:rFonts w:ascii="Arial" w:hAnsi="Arial" w:eastAsia="Arial" w:cs="Arial"/>
          <w:b/>
          <w:b/>
        </w:rPr>
      </w:pPr>
      <w:r>
        <w:rPr>
          <w:rFonts w:eastAsia="Arial" w:cs="Arial" w:ascii="Arial" w:hAnsi="Arial"/>
          <w:b/>
        </w:rPr>
      </w:r>
    </w:p>
    <w:p>
      <w:pPr>
        <w:pStyle w:val="LOnormal"/>
        <w:numPr>
          <w:ilvl w:val="1"/>
          <w:numId w:val="2"/>
        </w:numPr>
        <w:tabs>
          <w:tab w:val="clear" w:pos="720"/>
          <w:tab w:val="left" w:pos="0" w:leader="none"/>
        </w:tabs>
        <w:spacing w:lineRule="auto" w:line="240" w:before="0" w:after="0"/>
        <w:jc w:val="both"/>
        <w:rPr>
          <w:rFonts w:ascii="Arial" w:hAnsi="Arial"/>
        </w:rPr>
      </w:pPr>
      <w:r>
        <w:rPr>
          <w:rFonts w:eastAsia="Arial" w:cs="Arial" w:ascii="Arial" w:hAnsi="Arial"/>
        </w:rPr>
        <w:t>Os critérios de medição fazem parte das planilhas de custos as quais a planilha orçamentária foi baseada.</w:t>
      </w:r>
    </w:p>
    <w:p>
      <w:pPr>
        <w:pStyle w:val="LOnormal"/>
        <w:tabs>
          <w:tab w:val="clear" w:pos="720"/>
          <w:tab w:val="left" w:pos="0" w:leader="none"/>
        </w:tabs>
        <w:spacing w:lineRule="auto" w:line="240" w:before="0" w:after="0"/>
        <w:jc w:val="both"/>
        <w:rPr>
          <w:rFonts w:ascii="Arial" w:hAnsi="Arial" w:eastAsia="Arial" w:cs="Arial"/>
        </w:rPr>
      </w:pPr>
      <w:r>
        <w:rPr>
          <w:rFonts w:eastAsia="Arial" w:cs="Arial" w:ascii="Arial" w:hAnsi="Arial"/>
        </w:rPr>
      </w:r>
    </w:p>
    <w:p>
      <w:pPr>
        <w:pStyle w:val="LOnormal"/>
        <w:numPr>
          <w:ilvl w:val="1"/>
          <w:numId w:val="2"/>
        </w:numPr>
        <w:tabs>
          <w:tab w:val="clear" w:pos="720"/>
          <w:tab w:val="left" w:pos="0" w:leader="none"/>
        </w:tabs>
        <w:spacing w:lineRule="auto" w:line="240" w:before="0" w:after="0"/>
        <w:jc w:val="both"/>
        <w:rPr>
          <w:rFonts w:ascii="Arial" w:hAnsi="Arial"/>
        </w:rPr>
      </w:pPr>
      <w:r>
        <w:rPr>
          <w:rFonts w:eastAsia="Arial" w:cs="Arial" w:ascii="Arial" w:hAnsi="Arial"/>
        </w:rPr>
        <w:t xml:space="preserve">Após a conclusão de cada serviço deverá ser efetuada a medição correspondente, com levantamento e registro das </w:t>
      </w:r>
      <w:r>
        <w:rPr>
          <w:rFonts w:eastAsia="Arial" w:cs="Arial" w:ascii="Arial" w:hAnsi="Arial"/>
          <w:b/>
        </w:rPr>
        <w:t>quantidades efetivamente executadas.</w:t>
      </w:r>
    </w:p>
    <w:p>
      <w:pPr>
        <w:pStyle w:val="LOnormal"/>
        <w:tabs>
          <w:tab w:val="clear" w:pos="720"/>
          <w:tab w:val="left" w:pos="0" w:leader="none"/>
        </w:tabs>
        <w:spacing w:lineRule="auto" w:line="240" w:before="0" w:after="0"/>
        <w:jc w:val="both"/>
        <w:rPr>
          <w:rFonts w:ascii="Arial" w:hAnsi="Arial" w:eastAsia="Arial" w:cs="Arial"/>
          <w:b/>
          <w:b/>
        </w:rPr>
      </w:pPr>
      <w:r>
        <w:rPr>
          <w:rFonts w:eastAsia="Arial" w:cs="Arial" w:ascii="Arial" w:hAnsi="Arial"/>
          <w:b/>
        </w:rPr>
      </w:r>
    </w:p>
    <w:p>
      <w:pPr>
        <w:pStyle w:val="LOnormal"/>
        <w:numPr>
          <w:ilvl w:val="1"/>
          <w:numId w:val="2"/>
        </w:numPr>
        <w:tabs>
          <w:tab w:val="clear" w:pos="720"/>
          <w:tab w:val="left" w:pos="0" w:leader="none"/>
        </w:tabs>
        <w:spacing w:lineRule="auto" w:line="240" w:before="0" w:after="0"/>
        <w:jc w:val="both"/>
        <w:rPr/>
      </w:pPr>
      <w:r>
        <w:rPr>
          <w:rFonts w:eastAsia="Arial" w:cs="Arial" w:ascii="Arial" w:hAnsi="Arial"/>
        </w:rPr>
        <w:t>Mensalmente, a empresa contratada deverá apresentar o</w:t>
      </w:r>
      <w:r>
        <w:rPr>
          <w:rFonts w:eastAsia="Arial" w:cs="Arial" w:ascii="Arial" w:hAnsi="Arial"/>
          <w:b/>
        </w:rPr>
        <w:t xml:space="preserve"> relatório </w:t>
      </w:r>
      <w:r>
        <w:rPr>
          <w:rFonts w:eastAsia="Arial" w:cs="Arial" w:ascii="Arial" w:hAnsi="Arial"/>
        </w:rPr>
        <w:t xml:space="preserve">elaborado em papel timbrado da empresa, contendo no mínimo as seguintes informações: Número do licitação, contratante, contratada, descrição do objeto contratado, número da medição, período da execução, quantidade prevista no contrato, medição presente, valor unitário, valor da medição, valor do saldo do contrato, onde deverá ser assinado pelo responsável técnico da empresa contratada e conferido pelo responsável da Contratante. </w:t>
      </w:r>
    </w:p>
    <w:p>
      <w:pPr>
        <w:pStyle w:val="LOnormal"/>
        <w:tabs>
          <w:tab w:val="clear" w:pos="720"/>
          <w:tab w:val="left" w:pos="0" w:leader="none"/>
        </w:tabs>
        <w:spacing w:lineRule="auto" w:line="240" w:before="0" w:after="0"/>
        <w:jc w:val="both"/>
        <w:rPr>
          <w:rFonts w:ascii="Arial" w:hAnsi="Arial" w:eastAsia="Arial" w:cs="Arial"/>
        </w:rPr>
      </w:pPr>
      <w:r>
        <w:rPr>
          <w:rFonts w:eastAsia="Arial" w:cs="Arial" w:ascii="Arial" w:hAnsi="Arial"/>
        </w:rPr>
      </w:r>
    </w:p>
    <w:p>
      <w:pPr>
        <w:pStyle w:val="LOnormal"/>
        <w:numPr>
          <w:ilvl w:val="1"/>
          <w:numId w:val="2"/>
        </w:numPr>
        <w:tabs>
          <w:tab w:val="clear" w:pos="720"/>
          <w:tab w:val="left" w:pos="0" w:leader="none"/>
        </w:tabs>
        <w:spacing w:lineRule="auto" w:line="240" w:before="0" w:after="0"/>
        <w:jc w:val="both"/>
        <w:rPr>
          <w:rFonts w:ascii="Arial" w:hAnsi="Arial"/>
        </w:rPr>
      </w:pPr>
      <w:r>
        <w:rPr>
          <w:rFonts w:eastAsia="Arial" w:cs="Arial" w:ascii="Arial" w:hAnsi="Arial"/>
        </w:rPr>
        <w:t xml:space="preserve">Juntamente com o relatório mensal, a empresa contratada deverá apresentar </w:t>
      </w:r>
      <w:r>
        <w:rPr>
          <w:rFonts w:eastAsia="Arial" w:cs="Arial" w:ascii="Arial" w:hAnsi="Arial"/>
          <w:b/>
        </w:rPr>
        <w:t>memória de cálculo</w:t>
      </w:r>
      <w:r>
        <w:rPr>
          <w:rFonts w:eastAsia="Arial" w:cs="Arial" w:ascii="Arial" w:hAnsi="Arial"/>
        </w:rPr>
        <w:t xml:space="preserve"> dos serviços executados junto a um </w:t>
      </w:r>
      <w:r>
        <w:rPr>
          <w:rFonts w:eastAsia="Arial" w:cs="Arial" w:ascii="Arial" w:hAnsi="Arial"/>
          <w:b/>
        </w:rPr>
        <w:t>relatório fotográfico.</w:t>
      </w:r>
      <w:r>
        <w:rPr>
          <w:rFonts w:eastAsia="Arial" w:cs="Arial" w:ascii="Arial" w:hAnsi="Arial"/>
        </w:rPr>
        <w:t xml:space="preserve"> Tal memória de cálculo deve ser enviada por e-mail em formato digital para a agilidade na aferição dos valores e procedimentos posteriores.</w:t>
      </w:r>
    </w:p>
    <w:p>
      <w:pPr>
        <w:pStyle w:val="LOnormal"/>
        <w:numPr>
          <w:ilvl w:val="0"/>
          <w:numId w:val="0"/>
        </w:numPr>
        <w:tabs>
          <w:tab w:val="clear" w:pos="720"/>
          <w:tab w:val="left" w:pos="0" w:leader="none"/>
        </w:tabs>
        <w:spacing w:lineRule="auto" w:line="240" w:before="0" w:after="0"/>
        <w:ind w:left="0" w:hanging="0"/>
        <w:jc w:val="both"/>
        <w:rPr>
          <w:rFonts w:ascii="Arial" w:hAnsi="Arial"/>
        </w:rPr>
      </w:pPr>
      <w:r>
        <w:rPr>
          <w:rFonts w:ascii="Arial" w:hAnsi="Arial"/>
        </w:rPr>
      </w:r>
    </w:p>
    <w:p>
      <w:pPr>
        <w:pStyle w:val="LOnormal"/>
        <w:numPr>
          <w:ilvl w:val="1"/>
          <w:numId w:val="2"/>
        </w:numPr>
        <w:tabs>
          <w:tab w:val="clear" w:pos="720"/>
          <w:tab w:val="left" w:pos="0" w:leader="none"/>
        </w:tabs>
        <w:spacing w:lineRule="auto" w:line="240" w:before="0" w:after="0"/>
        <w:jc w:val="both"/>
        <w:rPr>
          <w:rFonts w:ascii="Arial" w:hAnsi="Arial"/>
        </w:rPr>
      </w:pPr>
      <w:r>
        <w:rPr>
          <w:rFonts w:eastAsia="Arial" w:cs="Arial" w:ascii="Arial" w:hAnsi="Arial"/>
          <w:shd w:fill="auto" w:val="clear"/>
        </w:rPr>
        <w:t>Após aprovação da medição pela Prefeitura de Amparo o licitante deverá emitir ART dos serviços prestados no mês.</w:t>
      </w:r>
    </w:p>
    <w:p>
      <w:pPr>
        <w:pStyle w:val="LOnormal"/>
        <w:tabs>
          <w:tab w:val="clear" w:pos="720"/>
          <w:tab w:val="left" w:pos="0" w:leader="none"/>
        </w:tabs>
        <w:spacing w:lineRule="auto" w:line="240" w:before="0" w:after="0"/>
        <w:jc w:val="both"/>
        <w:rPr>
          <w:rFonts w:ascii="Arial" w:hAnsi="Arial" w:eastAsia="Arial" w:cs="Arial"/>
        </w:rPr>
      </w:pPr>
      <w:r>
        <w:rPr>
          <w:rFonts w:eastAsia="Arial" w:cs="Arial" w:ascii="Arial" w:hAnsi="Arial"/>
        </w:rPr>
      </w:r>
    </w:p>
    <w:p>
      <w:pPr>
        <w:pStyle w:val="LOnormal"/>
        <w:numPr>
          <w:ilvl w:val="1"/>
          <w:numId w:val="2"/>
        </w:numPr>
        <w:tabs>
          <w:tab w:val="clear" w:pos="720"/>
          <w:tab w:val="left" w:pos="0" w:leader="none"/>
        </w:tabs>
        <w:spacing w:lineRule="auto" w:line="240" w:before="0" w:after="0"/>
        <w:jc w:val="both"/>
        <w:rPr>
          <w:rFonts w:ascii="Arial" w:hAnsi="Arial"/>
        </w:rPr>
      </w:pPr>
      <w:r>
        <w:rPr>
          <w:rFonts w:eastAsia="Arial" w:cs="Arial" w:ascii="Arial" w:hAnsi="Arial"/>
        </w:rPr>
        <w:t xml:space="preserve">A fiscalização do Município, fará a análise da </w:t>
      </w:r>
      <w:r>
        <w:rPr>
          <w:rFonts w:eastAsia="Arial" w:cs="Arial" w:ascii="Arial" w:hAnsi="Arial"/>
          <w:b/>
        </w:rPr>
        <w:t>medição mensal</w:t>
      </w:r>
      <w:r>
        <w:rPr>
          <w:rFonts w:eastAsia="Arial" w:cs="Arial" w:ascii="Arial" w:hAnsi="Arial"/>
        </w:rPr>
        <w:t xml:space="preserve"> e estando de acordo autorizará a emissão da Nota Fiscal/Fatura correspondente.</w:t>
      </w:r>
    </w:p>
    <w:p>
      <w:pPr>
        <w:pStyle w:val="LOnormal"/>
        <w:tabs>
          <w:tab w:val="clear" w:pos="720"/>
          <w:tab w:val="left" w:pos="0" w:leader="none"/>
        </w:tabs>
        <w:spacing w:lineRule="auto" w:line="240" w:before="0" w:after="0"/>
        <w:jc w:val="both"/>
        <w:rPr>
          <w:rFonts w:ascii="Arial" w:hAnsi="Arial" w:eastAsia="Arial" w:cs="Arial"/>
          <w:b/>
          <w:b/>
          <w:u w:val="single"/>
        </w:rPr>
      </w:pPr>
      <w:r>
        <w:rPr>
          <w:rFonts w:eastAsia="Arial" w:cs="Arial" w:ascii="Arial" w:hAnsi="Arial"/>
          <w:b/>
          <w:u w:val="single"/>
        </w:rPr>
      </w:r>
    </w:p>
    <w:p>
      <w:pPr>
        <w:pStyle w:val="LOnormal"/>
        <w:numPr>
          <w:ilvl w:val="0"/>
          <w:numId w:val="2"/>
        </w:numPr>
        <w:spacing w:lineRule="auto" w:line="240" w:before="0" w:after="0"/>
        <w:jc w:val="both"/>
        <w:rPr>
          <w:rFonts w:ascii="Arial" w:hAnsi="Arial"/>
        </w:rPr>
      </w:pPr>
      <w:r>
        <w:rPr>
          <w:rFonts w:eastAsia="Arial" w:cs="Arial" w:ascii="Arial" w:hAnsi="Arial"/>
          <w:b/>
        </w:rPr>
        <w:t>ESPECIFICAÇÕES TÉCNICAS PARA A EXECUÇÃO DO SERVIÇO</w:t>
      </w:r>
    </w:p>
    <w:p>
      <w:pPr>
        <w:pStyle w:val="LOnormal"/>
        <w:spacing w:lineRule="auto" w:line="240" w:before="0" w:after="0"/>
        <w:jc w:val="both"/>
        <w:rPr>
          <w:rFonts w:ascii="Arial" w:hAnsi="Arial" w:eastAsia="Arial" w:cs="Arial"/>
          <w:b/>
          <w:b/>
        </w:rPr>
      </w:pPr>
      <w:r>
        <w:rPr>
          <w:rFonts w:eastAsia="Arial" w:cs="Arial" w:ascii="Arial" w:hAnsi="Arial"/>
          <w:b/>
        </w:rPr>
      </w:r>
    </w:p>
    <w:p>
      <w:pPr>
        <w:pStyle w:val="LOnormal"/>
        <w:numPr>
          <w:ilvl w:val="1"/>
          <w:numId w:val="2"/>
        </w:numPr>
        <w:spacing w:lineRule="auto" w:line="240" w:before="0" w:after="0"/>
        <w:jc w:val="both"/>
        <w:rPr/>
      </w:pPr>
      <w:r>
        <w:rPr>
          <w:rFonts w:eastAsia="Arial" w:cs="Arial" w:ascii="Arial" w:hAnsi="Arial"/>
        </w:rPr>
        <w:t>Os serviços devem seguir as especificações técnicas constantes no memorial descritivo, no projeto e na planilha, sendo informações complementares.</w:t>
      </w:r>
    </w:p>
    <w:p>
      <w:pPr>
        <w:pStyle w:val="LOnormal"/>
        <w:spacing w:lineRule="auto" w:line="240" w:before="0" w:after="0"/>
        <w:jc w:val="both"/>
        <w:rPr>
          <w:rFonts w:ascii="Arial" w:hAnsi="Arial" w:eastAsia="Arial" w:cs="Arial"/>
        </w:rPr>
      </w:pPr>
      <w:r>
        <w:rPr>
          <w:rFonts w:eastAsia="Arial" w:cs="Arial" w:ascii="Arial" w:hAnsi="Arial"/>
        </w:rPr>
      </w:r>
    </w:p>
    <w:p>
      <w:pPr>
        <w:pStyle w:val="Normal"/>
        <w:numPr>
          <w:ilvl w:val="0"/>
          <w:numId w:val="2"/>
        </w:numPr>
        <w:spacing w:lineRule="auto" w:line="240" w:before="0" w:after="0"/>
        <w:jc w:val="both"/>
        <w:rPr>
          <w:rFonts w:ascii="Arial" w:hAnsi="Arial"/>
        </w:rPr>
      </w:pPr>
      <w:r>
        <w:rPr>
          <w:rFonts w:eastAsia="Arial" w:cs="Times New Roman" w:ascii="Arial" w:hAnsi="Arial"/>
          <w:b/>
          <w:bCs/>
          <w:color w:val="000000"/>
          <w:lang w:eastAsia="pt-BR"/>
        </w:rPr>
        <w:t xml:space="preserve">QUALIFICAÇÃO TÉCNICA </w:t>
      </w:r>
    </w:p>
    <w:p>
      <w:pPr>
        <w:pStyle w:val="Normal"/>
        <w:spacing w:lineRule="auto" w:line="240" w:before="0" w:after="0"/>
        <w:jc w:val="both"/>
        <w:rPr>
          <w:rFonts w:ascii="Arial" w:hAnsi="Arial" w:eastAsia="Arial" w:cs="Times New Roman"/>
          <w:b/>
          <w:b/>
          <w:bCs/>
          <w:color w:val="000000"/>
          <w:lang w:eastAsia="pt-BR"/>
        </w:rPr>
      </w:pPr>
      <w:r>
        <w:rPr>
          <w:rFonts w:eastAsia="Arial" w:cs="Times New Roman" w:ascii="Arial" w:hAnsi="Arial"/>
          <w:b/>
          <w:bCs/>
          <w:color w:val="000000"/>
          <w:lang w:eastAsia="pt-BR"/>
        </w:rPr>
      </w:r>
    </w:p>
    <w:p>
      <w:pPr>
        <w:pStyle w:val="Normal"/>
        <w:numPr>
          <w:ilvl w:val="1"/>
          <w:numId w:val="2"/>
        </w:numPr>
        <w:spacing w:lineRule="auto" w:line="240" w:before="0" w:after="0"/>
        <w:jc w:val="both"/>
        <w:rPr>
          <w:strike w:val="false"/>
          <w:dstrike w:val="false"/>
        </w:rPr>
      </w:pPr>
      <w:r>
        <w:rPr>
          <w:rFonts w:eastAsia="Arial" w:cs="Times New Roman" w:ascii="Arial" w:hAnsi="Arial"/>
          <w:strike w:val="false"/>
          <w:dstrike w:val="false"/>
          <w:color w:val="000000"/>
          <w:lang w:eastAsia="pt-BR"/>
        </w:rPr>
        <w:t>Registro ou Inscrição de pessoa jurídica no Conselho Regional de Engenharia e Agronomia - CREA, ou no Conselho de Arquitetura e Urbanismo – CAU, do Estado de São Paulo.</w:t>
      </w:r>
    </w:p>
    <w:p>
      <w:pPr>
        <w:pStyle w:val="Normal"/>
        <w:numPr>
          <w:ilvl w:val="0"/>
          <w:numId w:val="0"/>
        </w:numPr>
        <w:spacing w:lineRule="auto" w:line="240" w:before="0" w:after="0"/>
        <w:ind w:left="0" w:hanging="0"/>
        <w:jc w:val="both"/>
        <w:rPr>
          <w:rFonts w:ascii="Arial" w:hAnsi="Arial" w:eastAsia="Arial" w:cs="Times New Roman"/>
          <w:strike/>
          <w:color w:val="000000"/>
          <w:lang w:eastAsia="pt-BR"/>
        </w:rPr>
      </w:pPr>
      <w:r>
        <w:rPr>
          <w:rFonts w:eastAsia="Arial" w:cs="Times New Roman" w:ascii="Arial" w:hAnsi="Arial"/>
          <w:strike/>
          <w:color w:val="000000"/>
          <w:lang w:eastAsia="pt-BR"/>
        </w:rPr>
      </w:r>
    </w:p>
    <w:p>
      <w:pPr>
        <w:pStyle w:val="Normal"/>
        <w:numPr>
          <w:ilvl w:val="1"/>
          <w:numId w:val="2"/>
        </w:numPr>
        <w:spacing w:lineRule="auto" w:line="240" w:before="0" w:after="0"/>
        <w:jc w:val="both"/>
        <w:rPr>
          <w:rFonts w:ascii="Arial" w:hAnsi="Arial"/>
        </w:rPr>
      </w:pPr>
      <w:r>
        <w:rPr>
          <w:rFonts w:eastAsia="Arial" w:cs="Times New Roman" w:ascii="Arial" w:hAnsi="Arial"/>
          <w:color w:val="000000"/>
          <w:lang w:eastAsia="pt-BR"/>
        </w:rPr>
        <w:t xml:space="preserve">Comprovação de capacidade </w:t>
      </w:r>
      <w:r>
        <w:rPr>
          <w:rFonts w:eastAsia="Arial" w:cs="Times New Roman" w:ascii="Arial" w:hAnsi="Arial"/>
          <w:color w:val="000000"/>
          <w:kern w:val="0"/>
          <w:sz w:val="22"/>
          <w:szCs w:val="22"/>
          <w:lang w:val="pt-BR" w:eastAsia="pt-BR" w:bidi="ar-SA"/>
        </w:rPr>
        <w:t>operacional</w:t>
      </w:r>
      <w:r>
        <w:rPr>
          <w:rFonts w:eastAsia="Arial" w:cs="Times New Roman" w:ascii="Arial" w:hAnsi="Arial"/>
          <w:color w:val="000000"/>
          <w:lang w:eastAsia="pt-BR"/>
        </w:rPr>
        <w:t xml:space="preserve"> da empresa através de atestado(s) de capacidade técnica emitido(s) por pessoa(s) jurídica(s) de direito público ou privado, devidamente registrado(s) na entidade profissional competente que comprove a execução dos serviços:</w:t>
      </w:r>
    </w:p>
    <w:p>
      <w:pPr>
        <w:pStyle w:val="Default"/>
        <w:numPr>
          <w:ilvl w:val="0"/>
          <w:numId w:val="5"/>
        </w:numPr>
        <w:ind w:left="0" w:hanging="0"/>
        <w:jc w:val="both"/>
        <w:rPr>
          <w:rFonts w:ascii="Arial" w:hAnsi="Arial"/>
          <w:sz w:val="22"/>
          <w:szCs w:val="22"/>
          <w:highlight w:val="yellow"/>
        </w:rPr>
      </w:pPr>
      <w:r>
        <w:rPr>
          <w:rFonts w:eastAsia="Arial" w:cs="Times New Roman" w:ascii="Arial" w:hAnsi="Arial"/>
          <w:b/>
          <w:sz w:val="22"/>
          <w:szCs w:val="22"/>
          <w:highlight w:val="yellow"/>
          <w:shd w:fill="FFFF00" w:val="clear"/>
          <w:lang w:eastAsia="pt-BR"/>
        </w:rPr>
        <w:t>Faixa elevada para travessia de pedestres – 960 m²</w:t>
      </w:r>
    </w:p>
    <w:p>
      <w:pPr>
        <w:pStyle w:val="Default"/>
        <w:ind w:left="720" w:hanging="0"/>
        <w:jc w:val="both"/>
        <w:rPr>
          <w:rFonts w:ascii="Arial" w:hAnsi="Arial"/>
          <w:sz w:val="22"/>
          <w:szCs w:val="22"/>
        </w:rPr>
      </w:pPr>
      <w:r>
        <w:rPr>
          <w:rFonts w:ascii="Arial" w:hAnsi="Arial"/>
          <w:sz w:val="22"/>
          <w:szCs w:val="22"/>
        </w:rPr>
      </w:r>
    </w:p>
    <w:p>
      <w:pPr>
        <w:pStyle w:val="Normal"/>
        <w:spacing w:lineRule="auto" w:line="240" w:before="0" w:after="0"/>
        <w:jc w:val="both"/>
        <w:rPr>
          <w:rFonts w:ascii="Arial" w:hAnsi="Arial"/>
        </w:rPr>
      </w:pPr>
      <w:r>
        <w:rPr>
          <w:rFonts w:eastAsia="Arial" w:cs="Times New Roman" w:ascii="Arial" w:hAnsi="Arial"/>
          <w:color w:val="000000"/>
          <w:lang w:eastAsia="pt-BR"/>
        </w:rPr>
        <w:t xml:space="preserve">Nota: Os quantitativos exigidos referem-se a 50% (cinquenta por cento) dos quantitativos </w:t>
      </w:r>
      <w:r>
        <w:rPr>
          <w:rFonts w:ascii="Arial" w:hAnsi="Arial"/>
        </w:rPr>
        <w:t>apresentados em planilha orçamentária.</w:t>
      </w:r>
    </w:p>
    <w:p>
      <w:pPr>
        <w:pStyle w:val="Default"/>
        <w:jc w:val="both"/>
        <w:rPr>
          <w:rFonts w:ascii="Arial" w:hAnsi="Arial"/>
          <w:sz w:val="22"/>
          <w:szCs w:val="22"/>
        </w:rPr>
      </w:pPr>
      <w:r>
        <w:rPr>
          <w:rFonts w:ascii="Arial" w:hAnsi="Arial"/>
          <w:sz w:val="22"/>
          <w:szCs w:val="22"/>
        </w:rPr>
      </w:r>
    </w:p>
    <w:p>
      <w:pPr>
        <w:pStyle w:val="Normal"/>
        <w:numPr>
          <w:ilvl w:val="1"/>
          <w:numId w:val="2"/>
        </w:numPr>
        <w:spacing w:lineRule="auto" w:line="240" w:before="0" w:after="0"/>
        <w:jc w:val="both"/>
        <w:rPr>
          <w:rFonts w:ascii="Arial" w:hAnsi="Arial"/>
        </w:rPr>
      </w:pPr>
      <w:r>
        <w:rPr>
          <w:rFonts w:eastAsia="Arial" w:cs="Times New Roman" w:ascii="Arial" w:hAnsi="Arial"/>
          <w:color w:val="000000"/>
          <w:lang w:eastAsia="pt-BR"/>
        </w:rPr>
        <w:t xml:space="preserve">Comprovação de aptidão para o desempenho da atividade pertinente e compatível em nome do(s) responsável(eis) técnico(s) da licitante (capacitação técnico-profissional), mediante apresentação da Certidão(ões) de Acervo Técnico (CAT), nos termos da Súmula 23 – TCE/SP, que comprove a execução dos seguintes serviços de maior relevância técnica, compatíveis com o objeto licitado: </w:t>
      </w:r>
    </w:p>
    <w:p>
      <w:pPr>
        <w:pStyle w:val="Default"/>
        <w:numPr>
          <w:ilvl w:val="0"/>
          <w:numId w:val="4"/>
        </w:numPr>
        <w:ind w:left="0" w:hanging="0"/>
        <w:jc w:val="both"/>
        <w:rPr>
          <w:rFonts w:ascii="Arial" w:hAnsi="Arial"/>
          <w:sz w:val="22"/>
          <w:szCs w:val="22"/>
          <w:highlight w:val="yellow"/>
        </w:rPr>
      </w:pPr>
      <w:r>
        <w:rPr>
          <w:rFonts w:eastAsia="Arial" w:cs="Times New Roman" w:ascii="Arial" w:hAnsi="Arial"/>
          <w:b/>
          <w:sz w:val="22"/>
          <w:szCs w:val="22"/>
          <w:highlight w:val="yellow"/>
          <w:shd w:fill="FFFF00" w:val="clear"/>
          <w:lang w:eastAsia="pt-BR"/>
        </w:rPr>
        <w:t xml:space="preserve">Faixa elevada para travessia de pedestres </w:t>
      </w:r>
    </w:p>
    <w:p>
      <w:pPr>
        <w:pStyle w:val="Default"/>
        <w:jc w:val="both"/>
        <w:rPr>
          <w:rFonts w:ascii="Arial" w:hAnsi="Arial" w:eastAsia="Arial" w:cs="Arial"/>
          <w:b/>
          <w:b/>
          <w:sz w:val="22"/>
          <w:szCs w:val="22"/>
        </w:rPr>
      </w:pPr>
      <w:r>
        <w:rPr>
          <w:rFonts w:eastAsia="Arial" w:cs="Arial" w:ascii="Arial" w:hAnsi="Arial"/>
          <w:b/>
          <w:sz w:val="22"/>
          <w:szCs w:val="22"/>
        </w:rPr>
      </w:r>
    </w:p>
    <w:p>
      <w:pPr>
        <w:pStyle w:val="Normal"/>
        <w:numPr>
          <w:ilvl w:val="1"/>
          <w:numId w:val="2"/>
        </w:numPr>
        <w:spacing w:lineRule="auto" w:line="240" w:before="0" w:after="0"/>
        <w:jc w:val="both"/>
        <w:rPr>
          <w:rFonts w:ascii="Arial" w:hAnsi="Arial"/>
        </w:rPr>
      </w:pPr>
      <w:r>
        <w:rPr>
          <w:rFonts w:ascii="Arial" w:hAnsi="Arial"/>
        </w:rPr>
        <w:t xml:space="preserve">O(s) profissional (is) detentor(es) do Atestado de Capacidade Técnica apresentado no item anterior deverá(m) comprovar vínculo com a licitante, enquadrado(s) em uma das seguintes situações: </w:t>
      </w:r>
    </w:p>
    <w:p>
      <w:pPr>
        <w:pStyle w:val="Normal"/>
        <w:spacing w:lineRule="auto" w:line="240" w:before="0" w:after="0"/>
        <w:jc w:val="both"/>
        <w:rPr>
          <w:rFonts w:ascii="Arial" w:hAnsi="Arial"/>
        </w:rPr>
      </w:pPr>
      <w:r>
        <w:rPr>
          <w:rFonts w:ascii="Arial" w:hAnsi="Arial"/>
        </w:rPr>
      </w:r>
    </w:p>
    <w:p>
      <w:pPr>
        <w:pStyle w:val="Normal"/>
        <w:spacing w:lineRule="auto" w:line="240" w:before="0" w:after="0"/>
        <w:jc w:val="both"/>
        <w:rPr>
          <w:rFonts w:ascii="Arial" w:hAnsi="Arial"/>
        </w:rPr>
      </w:pPr>
      <w:r>
        <w:rPr>
          <w:rFonts w:ascii="Arial" w:hAnsi="Arial"/>
        </w:rPr>
        <w:t xml:space="preserve">a) Quando empregado integrante do quadro permanente da licitante, condição comprovada através de cópia da ficha ou livro de registro de empregados ou registro em carteira profissional ou contrato de trabalho. </w:t>
      </w:r>
    </w:p>
    <w:p>
      <w:pPr>
        <w:pStyle w:val="Normal"/>
        <w:spacing w:lineRule="auto" w:line="240" w:before="0" w:after="0"/>
        <w:jc w:val="both"/>
        <w:rPr>
          <w:rFonts w:ascii="Arial" w:hAnsi="Arial"/>
        </w:rPr>
      </w:pPr>
      <w:r>
        <w:rPr>
          <w:rFonts w:ascii="Arial" w:hAnsi="Arial"/>
        </w:rPr>
        <w:t xml:space="preserve">b) Quando profissional autônomo contratado pela empresa, condição comprovada através de cópia do contrato de prestação de serviços profissionais. </w:t>
      </w:r>
    </w:p>
    <w:p>
      <w:pPr>
        <w:pStyle w:val="Normal"/>
        <w:spacing w:lineRule="auto" w:line="240" w:before="0" w:after="0"/>
        <w:jc w:val="both"/>
        <w:rPr>
          <w:rFonts w:ascii="Arial" w:hAnsi="Arial"/>
        </w:rPr>
      </w:pPr>
      <w:r>
        <w:rPr>
          <w:rFonts w:ascii="Arial" w:hAnsi="Arial"/>
        </w:rPr>
        <w:t>c) Quando sócio ou diretor da empresa, condição comprovada por cópia do contrato social da empresa em se tratando de firma individual ou limitada, ou cópia da ata de eleição da diretoria devidamente publicada na imprensa quando se tratar de sociedade anônima.</w:t>
      </w:r>
    </w:p>
    <w:p>
      <w:pPr>
        <w:pStyle w:val="Normal"/>
        <w:numPr>
          <w:ilvl w:val="0"/>
          <w:numId w:val="0"/>
        </w:numPr>
        <w:spacing w:lineRule="auto" w:line="240" w:before="0" w:after="0"/>
        <w:ind w:left="0" w:hanging="0"/>
        <w:jc w:val="both"/>
        <w:rPr>
          <w:rFonts w:ascii="Arial" w:hAnsi="Arial"/>
        </w:rPr>
      </w:pPr>
      <w:r>
        <w:rPr>
          <w:rFonts w:ascii="Arial" w:hAnsi="Arial"/>
        </w:rPr>
      </w:r>
    </w:p>
    <w:p>
      <w:pPr>
        <w:pStyle w:val="LOnormal"/>
        <w:numPr>
          <w:ilvl w:val="0"/>
          <w:numId w:val="2"/>
        </w:numPr>
        <w:tabs>
          <w:tab w:val="clear" w:pos="720"/>
          <w:tab w:val="left" w:pos="0" w:leader="none"/>
        </w:tabs>
        <w:spacing w:lineRule="auto" w:line="240" w:before="0" w:after="0"/>
        <w:jc w:val="both"/>
        <w:rPr>
          <w:rFonts w:ascii="Arial" w:hAnsi="Arial"/>
        </w:rPr>
      </w:pPr>
      <w:r>
        <w:rPr>
          <w:rFonts w:eastAsia="Arial" w:cs="Arial" w:ascii="Arial" w:hAnsi="Arial"/>
          <w:b/>
        </w:rPr>
        <w:t>OBRIGAÇÕES DA CONTRATADA</w:t>
      </w:r>
    </w:p>
    <w:p>
      <w:pPr>
        <w:pStyle w:val="LOnormal"/>
        <w:tabs>
          <w:tab w:val="clear" w:pos="720"/>
          <w:tab w:val="left" w:pos="0" w:leader="none"/>
        </w:tabs>
        <w:spacing w:lineRule="auto" w:line="240" w:before="0" w:after="0"/>
        <w:jc w:val="both"/>
        <w:rPr>
          <w:rFonts w:ascii="Arial" w:hAnsi="Arial" w:eastAsia="Arial" w:cs="Arial"/>
        </w:rPr>
      </w:pPr>
      <w:r>
        <w:rPr>
          <w:rFonts w:eastAsia="Arial" w:cs="Arial" w:ascii="Arial" w:hAnsi="Arial"/>
        </w:rPr>
      </w:r>
    </w:p>
    <w:p>
      <w:pPr>
        <w:pStyle w:val="LOnormal"/>
        <w:numPr>
          <w:ilvl w:val="1"/>
          <w:numId w:val="2"/>
        </w:numPr>
        <w:tabs>
          <w:tab w:val="clear" w:pos="720"/>
          <w:tab w:val="left" w:pos="0" w:leader="none"/>
        </w:tabs>
        <w:spacing w:lineRule="auto" w:line="240" w:before="0" w:after="0"/>
        <w:jc w:val="both"/>
        <w:rPr>
          <w:rFonts w:ascii="Arial" w:hAnsi="Arial"/>
          <w:highlight w:val="yellow"/>
        </w:rPr>
      </w:pPr>
      <w:r>
        <w:rPr>
          <w:rFonts w:eastAsia="Arial" w:cs="Arial" w:ascii="Arial" w:hAnsi="Arial"/>
        </w:rPr>
        <w:t xml:space="preserve">A CONTRATADA responde pela garantia de todos os materiais empregados e de todos os serviços executados, contra defeitos de fabricação e execução. Baseando-se em garantias fornecidas pelos fabricantes, na NBR 15575 e no </w:t>
      </w:r>
      <w:r>
        <w:rPr>
          <w:rFonts w:eastAsia="Arial" w:cs="Arial" w:ascii="Arial" w:hAnsi="Arial"/>
          <w:sz w:val="22"/>
          <w:szCs w:val="22"/>
        </w:rPr>
        <w:t>art. 618 do Código Civil</w:t>
      </w:r>
      <w:r>
        <w:rPr>
          <w:rFonts w:eastAsia="Arial" w:cs="Arial" w:ascii="Arial" w:hAnsi="Arial"/>
        </w:rPr>
        <w:t>. A fiscalização exercida pelo CONTRATANTE não a exime dessas responsabilidades.</w:t>
      </w:r>
    </w:p>
    <w:p>
      <w:pPr>
        <w:pStyle w:val="LOnormal"/>
        <w:tabs>
          <w:tab w:val="clear" w:pos="720"/>
          <w:tab w:val="left" w:pos="0" w:leader="none"/>
        </w:tabs>
        <w:spacing w:lineRule="auto" w:line="240" w:before="0" w:after="0"/>
        <w:jc w:val="both"/>
        <w:rPr>
          <w:rFonts w:ascii="Arial" w:hAnsi="Arial" w:eastAsia="Arial" w:cs="Arial"/>
        </w:rPr>
      </w:pPr>
      <w:r>
        <w:rPr>
          <w:rFonts w:eastAsia="Arial" w:cs="Arial" w:ascii="Arial" w:hAnsi="Arial"/>
        </w:rPr>
      </w:r>
    </w:p>
    <w:p>
      <w:pPr>
        <w:pStyle w:val="LOnormal"/>
        <w:numPr>
          <w:ilvl w:val="1"/>
          <w:numId w:val="2"/>
        </w:numPr>
        <w:tabs>
          <w:tab w:val="clear" w:pos="720"/>
          <w:tab w:val="left" w:pos="0" w:leader="none"/>
        </w:tabs>
        <w:spacing w:lineRule="auto" w:line="240" w:before="0" w:after="0"/>
        <w:jc w:val="both"/>
        <w:rPr>
          <w:rFonts w:ascii="Arial" w:hAnsi="Arial"/>
        </w:rPr>
      </w:pPr>
      <w:r>
        <w:rPr>
          <w:rFonts w:eastAsia="Arial" w:cs="Arial" w:ascii="Arial" w:hAnsi="Arial"/>
        </w:rPr>
        <w:t>Os serviços devem ser executados de acordo com a programação a ser estabelecida, sendo parte integrante dos mesmos:</w:t>
      </w:r>
    </w:p>
    <w:p>
      <w:pPr>
        <w:pStyle w:val="LOnormal"/>
        <w:numPr>
          <w:ilvl w:val="0"/>
          <w:numId w:val="1"/>
        </w:numPr>
        <w:spacing w:lineRule="auto" w:line="240" w:before="0" w:after="0"/>
        <w:ind w:left="0" w:hanging="0"/>
        <w:jc w:val="both"/>
        <w:rPr>
          <w:rFonts w:ascii="Arial" w:hAnsi="Arial"/>
        </w:rPr>
      </w:pPr>
      <w:r>
        <w:rPr>
          <w:rFonts w:eastAsia="Arial" w:cs="Arial" w:ascii="Arial" w:hAnsi="Arial"/>
        </w:rPr>
        <w:t>fornecimento de mão de obra, materiais, equipamentos, EPIs e ferramentas necessárias aos serviços;</w:t>
      </w:r>
    </w:p>
    <w:p>
      <w:pPr>
        <w:pStyle w:val="LOnormal"/>
        <w:numPr>
          <w:ilvl w:val="0"/>
          <w:numId w:val="1"/>
        </w:numPr>
        <w:spacing w:lineRule="auto" w:line="240" w:before="0" w:after="0"/>
        <w:ind w:left="0" w:hanging="0"/>
        <w:jc w:val="both"/>
        <w:rPr>
          <w:rFonts w:ascii="Arial" w:hAnsi="Arial"/>
        </w:rPr>
      </w:pPr>
      <w:r>
        <w:rPr>
          <w:rFonts w:eastAsia="Arial" w:cs="Arial" w:ascii="Arial" w:hAnsi="Arial"/>
        </w:rPr>
        <w:t>transporte de materiais, equipamentos, ferramentas e mão de obra até o local dos serviços;</w:t>
      </w:r>
    </w:p>
    <w:p>
      <w:pPr>
        <w:pStyle w:val="LOnormal"/>
        <w:numPr>
          <w:ilvl w:val="0"/>
          <w:numId w:val="1"/>
        </w:numPr>
        <w:spacing w:lineRule="auto" w:line="240" w:before="0" w:after="0"/>
        <w:ind w:left="0" w:hanging="0"/>
        <w:jc w:val="both"/>
        <w:rPr>
          <w:rFonts w:ascii="Arial" w:hAnsi="Arial"/>
        </w:rPr>
      </w:pPr>
      <w:r>
        <w:rPr>
          <w:rFonts w:eastAsia="Arial" w:cs="Arial" w:ascii="Arial" w:hAnsi="Arial"/>
        </w:rPr>
        <w:t>Recolhimento e transporte de todos os resíduos resultantes da execução dos serviços até os locais indicados pela Prefeitura Municipal de Amparo;</w:t>
      </w:r>
    </w:p>
    <w:p>
      <w:pPr>
        <w:pStyle w:val="LOnormal"/>
        <w:numPr>
          <w:ilvl w:val="0"/>
          <w:numId w:val="1"/>
        </w:numPr>
        <w:spacing w:lineRule="auto" w:line="240" w:before="0" w:after="0"/>
        <w:ind w:left="0" w:hanging="0"/>
        <w:jc w:val="both"/>
        <w:rPr>
          <w:rFonts w:ascii="Arial" w:hAnsi="Arial"/>
        </w:rPr>
      </w:pPr>
      <w:r>
        <w:rPr>
          <w:rFonts w:eastAsia="Arial" w:cs="Arial" w:ascii="Arial" w:hAnsi="Arial"/>
        </w:rPr>
        <w:t>sinalização viária e medidas de segurança necessárias aos serviços (se for o caso).</w:t>
      </w:r>
    </w:p>
    <w:p>
      <w:pPr>
        <w:pStyle w:val="LOnormal"/>
        <w:spacing w:lineRule="auto" w:line="240" w:before="0" w:after="0"/>
        <w:jc w:val="both"/>
        <w:rPr>
          <w:rFonts w:ascii="Arial" w:hAnsi="Arial" w:eastAsia="Arial" w:cs="Arial"/>
          <w:color w:val="000000"/>
        </w:rPr>
      </w:pPr>
      <w:r>
        <w:rPr>
          <w:rFonts w:eastAsia="Arial" w:cs="Arial" w:ascii="Arial" w:hAnsi="Arial"/>
          <w:color w:val="000000"/>
        </w:rPr>
      </w:r>
    </w:p>
    <w:p>
      <w:pPr>
        <w:pStyle w:val="LOnormal"/>
        <w:numPr>
          <w:ilvl w:val="1"/>
          <w:numId w:val="2"/>
        </w:numPr>
        <w:tabs>
          <w:tab w:val="clear" w:pos="720"/>
          <w:tab w:val="left" w:pos="0" w:leader="none"/>
        </w:tabs>
        <w:spacing w:lineRule="auto" w:line="240" w:before="0" w:after="0"/>
        <w:jc w:val="both"/>
        <w:rPr>
          <w:rFonts w:ascii="Arial" w:hAnsi="Arial"/>
          <w:highlight w:val="yellow"/>
        </w:rPr>
      </w:pPr>
      <w:r>
        <w:rPr>
          <w:rFonts w:eastAsia="Arial" w:cs="Arial" w:ascii="Arial" w:hAnsi="Arial"/>
          <w:color w:val="000000"/>
        </w:rPr>
        <w:t>Os serviços deverão obedecer às especificações técnicas, descrição, unidades e quantidades constantes na planilha de orçamento e demais requisitos previstos neste Edital e seus Anexos. Ainda serão observados, rigorosamente, os princípios básicos de engenharia e as normas da ABNT.</w:t>
      </w:r>
    </w:p>
    <w:p>
      <w:pPr>
        <w:pStyle w:val="LOnormal"/>
        <w:tabs>
          <w:tab w:val="clear" w:pos="720"/>
          <w:tab w:val="left" w:pos="0" w:leader="none"/>
        </w:tabs>
        <w:spacing w:lineRule="auto" w:line="240" w:before="0" w:after="0"/>
        <w:jc w:val="both"/>
        <w:rPr>
          <w:rFonts w:ascii="Arial" w:hAnsi="Arial" w:eastAsia="Arial" w:cs="Arial"/>
          <w:color w:val="000000"/>
        </w:rPr>
      </w:pPr>
      <w:r>
        <w:rPr>
          <w:rFonts w:eastAsia="Arial" w:cs="Arial" w:ascii="Arial" w:hAnsi="Arial"/>
          <w:color w:val="000000"/>
        </w:rPr>
      </w:r>
    </w:p>
    <w:p>
      <w:pPr>
        <w:pStyle w:val="LOnormal"/>
        <w:numPr>
          <w:ilvl w:val="1"/>
          <w:numId w:val="2"/>
        </w:numPr>
        <w:tabs>
          <w:tab w:val="clear" w:pos="720"/>
          <w:tab w:val="left" w:pos="0" w:leader="none"/>
        </w:tabs>
        <w:spacing w:lineRule="auto" w:line="240" w:before="0" w:after="0"/>
        <w:jc w:val="both"/>
        <w:rPr>
          <w:rFonts w:ascii="Arial" w:hAnsi="Arial"/>
        </w:rPr>
      </w:pPr>
      <w:r>
        <w:rPr>
          <w:rFonts w:eastAsia="Arial" w:cs="Arial" w:ascii="Arial" w:hAnsi="Arial"/>
          <w:color w:val="000000"/>
        </w:rPr>
        <w:t>Qualquer alteração nos serviços, bem como quaisquer outras que se façam necessárias no decorrer da execução e ainda, qualquer modificação futura, só poderão ser feitas mediante prévia aprovação da PREFEITURA, por escrito.</w:t>
      </w:r>
    </w:p>
    <w:p>
      <w:pPr>
        <w:pStyle w:val="LOnormal"/>
        <w:tabs>
          <w:tab w:val="clear" w:pos="720"/>
          <w:tab w:val="left" w:pos="0" w:leader="none"/>
        </w:tabs>
        <w:spacing w:lineRule="auto" w:line="240" w:before="0" w:after="0"/>
        <w:jc w:val="both"/>
        <w:rPr>
          <w:rFonts w:ascii="Arial" w:hAnsi="Arial"/>
        </w:rPr>
      </w:pPr>
      <w:r>
        <w:rPr>
          <w:rFonts w:ascii="Arial" w:hAnsi="Arial"/>
        </w:rPr>
      </w:r>
    </w:p>
    <w:p>
      <w:pPr>
        <w:pStyle w:val="LOnormal"/>
        <w:numPr>
          <w:ilvl w:val="1"/>
          <w:numId w:val="2"/>
        </w:numPr>
        <w:tabs>
          <w:tab w:val="clear" w:pos="720"/>
          <w:tab w:val="left" w:pos="0" w:leader="none"/>
        </w:tabs>
        <w:spacing w:lineRule="auto" w:line="240" w:before="0" w:after="0"/>
        <w:jc w:val="both"/>
        <w:rPr/>
      </w:pPr>
      <w:r>
        <w:rPr>
          <w:rFonts w:ascii="Arial" w:hAnsi="Arial"/>
          <w:shd w:fill="auto" w:val="clear"/>
        </w:rPr>
        <w:t>O CONTRATANTE exercerá ampla e irrestrita fiscalização na execução dos serviços objeto deste contrato, a qualquer hora, sendo a mesma realizada, individual ou conjuntamente, para todos os efeitos</w:t>
      </w:r>
      <w:r>
        <w:rPr>
          <w:rFonts w:ascii="Arial" w:hAnsi="Arial"/>
        </w:rPr>
        <w:t>.</w:t>
      </w:r>
    </w:p>
    <w:p>
      <w:pPr>
        <w:pStyle w:val="LOnormal"/>
        <w:tabs>
          <w:tab w:val="clear" w:pos="720"/>
          <w:tab w:val="left" w:pos="0" w:leader="none"/>
        </w:tabs>
        <w:spacing w:lineRule="auto" w:line="240" w:before="0" w:after="0"/>
        <w:jc w:val="both"/>
        <w:rPr>
          <w:rFonts w:ascii="Arial" w:hAnsi="Arial" w:eastAsia="Arial" w:cs="Arial"/>
          <w:color w:val="000000"/>
        </w:rPr>
      </w:pPr>
      <w:r>
        <w:rPr>
          <w:rFonts w:eastAsia="Arial" w:cs="Arial" w:ascii="Arial" w:hAnsi="Arial"/>
          <w:color w:val="000000"/>
        </w:rPr>
      </w:r>
    </w:p>
    <w:p>
      <w:pPr>
        <w:pStyle w:val="LOnormal"/>
        <w:numPr>
          <w:ilvl w:val="1"/>
          <w:numId w:val="2"/>
        </w:numPr>
        <w:tabs>
          <w:tab w:val="clear" w:pos="720"/>
          <w:tab w:val="left" w:pos="0" w:leader="none"/>
        </w:tabs>
        <w:spacing w:lineRule="auto" w:line="240" w:before="0" w:after="0"/>
        <w:jc w:val="both"/>
        <w:rPr/>
      </w:pPr>
      <w:r>
        <w:rPr>
          <w:rFonts w:eastAsia="Arial" w:cs="Arial" w:ascii="Arial" w:hAnsi="Arial"/>
          <w:color w:val="000000"/>
        </w:rPr>
        <w:t xml:space="preserve">Os agentes fiscalizadores da PREFEITURA, poderão impugnar a execução dos serviços que infringirem as condições estabelecidas no presente Edital e seus Anexos, obrigando-se a CONTRATADA a acatar e cumprir as exigências que lhe forem feitas. No presente caso, os agentes fiscalizadores deverão justificar plenamente toda e qualquer medida dessa natureza para que a CONTRATADA possa tomar as providências que se fizerem necessárias para a regularização dos serviços que venham a </w:t>
      </w:r>
      <w:r>
        <w:rPr>
          <w:rFonts w:eastAsia="Arial" w:cs="Arial" w:ascii="Arial" w:hAnsi="Arial"/>
        </w:rPr>
        <w:t>ser</w:t>
      </w:r>
      <w:r>
        <w:rPr>
          <w:rFonts w:eastAsia="Arial" w:cs="Arial" w:ascii="Arial" w:hAnsi="Arial"/>
          <w:color w:val="000000"/>
        </w:rPr>
        <w:t xml:space="preserve"> impugnados.</w:t>
      </w:r>
    </w:p>
    <w:p>
      <w:pPr>
        <w:pStyle w:val="LOnormal"/>
        <w:tabs>
          <w:tab w:val="clear" w:pos="720"/>
          <w:tab w:val="left" w:pos="0" w:leader="none"/>
        </w:tabs>
        <w:spacing w:lineRule="auto" w:line="240" w:before="0" w:after="0"/>
        <w:jc w:val="both"/>
        <w:rPr>
          <w:rFonts w:ascii="Arial" w:hAnsi="Arial"/>
        </w:rPr>
      </w:pPr>
      <w:r>
        <w:rPr>
          <w:rFonts w:ascii="Arial" w:hAnsi="Arial"/>
        </w:rPr>
      </w:r>
    </w:p>
    <w:p>
      <w:pPr>
        <w:pStyle w:val="LOnormal"/>
        <w:numPr>
          <w:ilvl w:val="1"/>
          <w:numId w:val="2"/>
        </w:numPr>
        <w:tabs>
          <w:tab w:val="clear" w:pos="720"/>
          <w:tab w:val="left" w:pos="0" w:leader="none"/>
        </w:tabs>
        <w:spacing w:lineRule="auto" w:line="240" w:before="0" w:after="0"/>
        <w:jc w:val="both"/>
        <w:rPr>
          <w:rFonts w:ascii="Arial" w:hAnsi="Arial" w:eastAsia="Arial" w:cs="Arial"/>
          <w:color w:val="000000"/>
        </w:rPr>
      </w:pPr>
      <w:r>
        <w:rPr>
          <w:rFonts w:eastAsia="Arial" w:cs="Arial" w:ascii="Arial" w:hAnsi="Arial"/>
          <w:color w:val="000000"/>
        </w:rPr>
        <w:t>A CONTRATADA será obrigada a afastar das áreas ocupadas pelas obras e serviços, qualquer empregado seu ou preposto, cuja permanência no local dos trabalhos seja considerada inconveniente ou desaconselhável, a critério da fiscalização da PREFEITURA.</w:t>
      </w:r>
    </w:p>
    <w:p>
      <w:pPr>
        <w:pStyle w:val="LOnormal"/>
        <w:tabs>
          <w:tab w:val="clear" w:pos="720"/>
          <w:tab w:val="left" w:pos="0" w:leader="none"/>
        </w:tabs>
        <w:spacing w:lineRule="auto" w:line="240" w:before="0" w:after="0"/>
        <w:jc w:val="both"/>
        <w:rPr>
          <w:rFonts w:ascii="Arial" w:hAnsi="Arial" w:eastAsia="Arial" w:cs="Arial"/>
          <w:color w:val="000000"/>
        </w:rPr>
      </w:pPr>
      <w:r>
        <w:rPr>
          <w:rFonts w:eastAsia="Arial" w:cs="Arial" w:ascii="Arial" w:hAnsi="Arial"/>
          <w:color w:val="000000"/>
        </w:rPr>
      </w:r>
    </w:p>
    <w:p>
      <w:pPr>
        <w:pStyle w:val="LOnormal"/>
        <w:numPr>
          <w:ilvl w:val="2"/>
          <w:numId w:val="2"/>
        </w:numPr>
        <w:tabs>
          <w:tab w:val="clear" w:pos="720"/>
          <w:tab w:val="left" w:pos="0" w:leader="none"/>
        </w:tabs>
        <w:spacing w:lineRule="auto" w:line="240" w:before="0" w:after="0"/>
        <w:jc w:val="both"/>
        <w:rPr>
          <w:rFonts w:ascii="Arial" w:hAnsi="Arial"/>
        </w:rPr>
      </w:pPr>
      <w:r>
        <w:rPr>
          <w:rFonts w:eastAsia="Arial" w:cs="Arial" w:ascii="Arial" w:hAnsi="Arial"/>
          <w:color w:val="000000"/>
        </w:rPr>
        <w:t>A ação ou omissão, total ou parcial, dos agentes fiscalizadores da PREFEITURA, não isenta e nem exclui a integral e única responsabilidade da CONTRATADA pelos danos e/ou prejuízos que venham a ser causados à PREFEITURA ou a terceiros, em decorrência da execução ou não dos serviços objeto desta Licitação.</w:t>
      </w:r>
    </w:p>
    <w:p>
      <w:pPr>
        <w:pStyle w:val="LOnormal"/>
        <w:tabs>
          <w:tab w:val="clear" w:pos="720"/>
          <w:tab w:val="left" w:pos="0" w:leader="none"/>
        </w:tabs>
        <w:spacing w:lineRule="auto" w:line="240" w:before="0" w:after="0"/>
        <w:jc w:val="both"/>
        <w:rPr>
          <w:rFonts w:ascii="Arial" w:hAnsi="Arial" w:eastAsia="Arial" w:cs="Arial"/>
          <w:color w:val="000000"/>
        </w:rPr>
      </w:pPr>
      <w:r>
        <w:rPr>
          <w:rFonts w:eastAsia="Arial" w:cs="Arial" w:ascii="Arial" w:hAnsi="Arial"/>
          <w:color w:val="000000"/>
        </w:rPr>
      </w:r>
    </w:p>
    <w:p>
      <w:pPr>
        <w:pStyle w:val="LOnormal"/>
        <w:numPr>
          <w:ilvl w:val="2"/>
          <w:numId w:val="2"/>
        </w:numPr>
        <w:tabs>
          <w:tab w:val="clear" w:pos="720"/>
          <w:tab w:val="left" w:pos="0" w:leader="none"/>
        </w:tabs>
        <w:spacing w:lineRule="auto" w:line="240" w:before="0" w:after="0"/>
        <w:jc w:val="both"/>
        <w:rPr>
          <w:rFonts w:ascii="Arial" w:hAnsi="Arial"/>
        </w:rPr>
      </w:pPr>
      <w:r>
        <w:rPr>
          <w:rFonts w:eastAsia="Arial" w:cs="Arial" w:ascii="Arial" w:hAnsi="Arial"/>
          <w:color w:val="000000"/>
        </w:rPr>
        <w:t>Qualquer alteração no prazo previsto para a execução dos serviços, deverá ser previamente comunicada e aprovada pela PREFEITURA, observando a legislação em vigor.</w:t>
      </w:r>
    </w:p>
    <w:p>
      <w:pPr>
        <w:pStyle w:val="LOnormal"/>
        <w:tabs>
          <w:tab w:val="clear" w:pos="720"/>
          <w:tab w:val="left" w:pos="0" w:leader="none"/>
        </w:tabs>
        <w:spacing w:lineRule="auto" w:line="240" w:before="0" w:after="0"/>
        <w:jc w:val="both"/>
        <w:rPr>
          <w:rFonts w:ascii="Arial" w:hAnsi="Arial" w:eastAsia="Arial" w:cs="Arial"/>
          <w:color w:val="000000"/>
        </w:rPr>
      </w:pPr>
      <w:r>
        <w:rPr>
          <w:rFonts w:eastAsia="Arial" w:cs="Arial" w:ascii="Arial" w:hAnsi="Arial"/>
          <w:color w:val="000000"/>
        </w:rPr>
      </w:r>
    </w:p>
    <w:p>
      <w:pPr>
        <w:pStyle w:val="LOnormal"/>
        <w:numPr>
          <w:ilvl w:val="1"/>
          <w:numId w:val="2"/>
        </w:numPr>
        <w:tabs>
          <w:tab w:val="clear" w:pos="720"/>
          <w:tab w:val="left" w:pos="0" w:leader="none"/>
        </w:tabs>
        <w:spacing w:lineRule="auto" w:line="240" w:before="0" w:after="0"/>
        <w:jc w:val="both"/>
        <w:rPr>
          <w:rFonts w:ascii="Arial" w:hAnsi="Arial"/>
        </w:rPr>
      </w:pPr>
      <w:r>
        <w:rPr>
          <w:rFonts w:eastAsia="Arial" w:cs="Arial" w:ascii="Arial" w:hAnsi="Arial"/>
          <w:color w:val="000000"/>
        </w:rPr>
        <w:t>A responsabilidade civil, administrativa e penal por danos à saúde, à segurança pública e ao meio ambiente, resultante de qualquer tipo de ação ou acidente ocorrido em virtude da realização dos serviços objeto deste Edital e seus Anexos, bem como da sua manutenção ou, por outro lado, pela omissão na realização de quaisquer atividades de escopo da empresa executora dos serviços será atribuível exclusivamente à CONTRATADA, que ficará obrigada ao pagamento de todos os prejuízos havidos pela PREFEITURA, bem como de quaisquer indenizações, multas, obrigações de fazer ou não fazer, que venham a ser pleiteadas ou impostas em virtude de eventual acidente que venha a ocorrer.</w:t>
      </w:r>
    </w:p>
    <w:p>
      <w:pPr>
        <w:pStyle w:val="LOnormal"/>
        <w:tabs>
          <w:tab w:val="clear" w:pos="720"/>
          <w:tab w:val="left" w:pos="0" w:leader="none"/>
        </w:tabs>
        <w:spacing w:lineRule="auto" w:line="240" w:before="0" w:after="0"/>
        <w:jc w:val="both"/>
        <w:rPr>
          <w:rFonts w:ascii="Arial" w:hAnsi="Arial" w:eastAsia="Arial" w:cs="Arial"/>
          <w:color w:val="000000"/>
        </w:rPr>
      </w:pPr>
      <w:r>
        <w:rPr>
          <w:rFonts w:eastAsia="Arial" w:cs="Arial" w:ascii="Arial" w:hAnsi="Arial"/>
          <w:color w:val="000000"/>
        </w:rPr>
      </w:r>
    </w:p>
    <w:p>
      <w:pPr>
        <w:pStyle w:val="LOnormal"/>
        <w:numPr>
          <w:ilvl w:val="1"/>
          <w:numId w:val="2"/>
        </w:numPr>
        <w:tabs>
          <w:tab w:val="clear" w:pos="720"/>
          <w:tab w:val="left" w:pos="0" w:leader="none"/>
        </w:tabs>
        <w:spacing w:lineRule="auto" w:line="240" w:before="0" w:after="0"/>
        <w:jc w:val="both"/>
        <w:rPr>
          <w:rFonts w:ascii="Arial" w:hAnsi="Arial"/>
        </w:rPr>
      </w:pPr>
      <w:r>
        <w:rPr>
          <w:rFonts w:eastAsia="Arial" w:cs="Arial" w:ascii="Arial" w:hAnsi="Arial"/>
          <w:color w:val="000000"/>
        </w:rPr>
        <w:t>A CONTRATADA será responsável, por qualquer erro ou serviços executados em desacordo com o exigido no Edital e seus Anexos, correndo por sua conta a recuperação e recomposição dos mesmos, e consequente pagamento dos danos e prejuízos, que por si ou seus prepostos, vier a causar à PREFEITURA e a terceiros, e pelo pagamento de indenizações, honorários de advogados, custas judiciais e outras despesas a que a PREFEITURA ficar sujeita em consequência de ações movidas por ela ou terceiros prejudicados, até sentença final e sua execução.</w:t>
      </w:r>
    </w:p>
    <w:p>
      <w:pPr>
        <w:pStyle w:val="LOnormal"/>
        <w:tabs>
          <w:tab w:val="clear" w:pos="720"/>
          <w:tab w:val="left" w:pos="0" w:leader="none"/>
        </w:tabs>
        <w:spacing w:lineRule="auto" w:line="240" w:before="0" w:after="0"/>
        <w:jc w:val="both"/>
        <w:rPr>
          <w:rFonts w:ascii="Arial" w:hAnsi="Arial" w:eastAsia="Arial" w:cs="Arial"/>
          <w:color w:val="000000"/>
        </w:rPr>
      </w:pPr>
      <w:r>
        <w:rPr>
          <w:rFonts w:eastAsia="Arial" w:cs="Arial" w:ascii="Arial" w:hAnsi="Arial"/>
          <w:color w:val="000000"/>
        </w:rPr>
      </w:r>
    </w:p>
    <w:p>
      <w:pPr>
        <w:pStyle w:val="LOnormal"/>
        <w:numPr>
          <w:ilvl w:val="1"/>
          <w:numId w:val="2"/>
        </w:numPr>
        <w:tabs>
          <w:tab w:val="clear" w:pos="720"/>
          <w:tab w:val="left" w:pos="0" w:leader="none"/>
        </w:tabs>
        <w:spacing w:lineRule="auto" w:line="240" w:before="0" w:after="0"/>
        <w:jc w:val="both"/>
        <w:rPr>
          <w:rFonts w:ascii="Arial" w:hAnsi="Arial"/>
        </w:rPr>
      </w:pPr>
      <w:r>
        <w:rPr>
          <w:rFonts w:eastAsia="Arial" w:cs="Arial" w:ascii="Arial" w:hAnsi="Arial"/>
          <w:color w:val="000000"/>
        </w:rPr>
        <w:t xml:space="preserve">A CONTRATADA será a única responsável por quaisquer acidentes de que possam ser vítimas seus empregados ou prepostos, no desempenho das tarefas relativas ao presente Edital e seus Anexos, na área ocupada pelos serviços e respectivas instalações ou em suas imediações, responsabilizando-se ainda, pelo cumprimento de todos os encargos sociais, trabalhistas e </w:t>
      </w:r>
      <w:r>
        <w:rPr>
          <w:rFonts w:eastAsia="Arial" w:cs="Arial" w:ascii="Arial" w:hAnsi="Arial"/>
        </w:rPr>
        <w:t>previdenciários</w:t>
      </w:r>
      <w:r>
        <w:rPr>
          <w:rFonts w:eastAsia="Arial" w:cs="Arial" w:ascii="Arial" w:hAnsi="Arial"/>
          <w:color w:val="000000"/>
        </w:rPr>
        <w:t xml:space="preserve"> a eles referentes.</w:t>
      </w:r>
    </w:p>
    <w:p>
      <w:pPr>
        <w:pStyle w:val="LOnormal"/>
        <w:tabs>
          <w:tab w:val="clear" w:pos="720"/>
          <w:tab w:val="left" w:pos="0" w:leader="none"/>
        </w:tabs>
        <w:spacing w:lineRule="auto" w:line="240" w:before="0" w:after="0"/>
        <w:jc w:val="both"/>
        <w:rPr>
          <w:rFonts w:ascii="Arial" w:hAnsi="Arial" w:eastAsia="Arial" w:cs="Arial"/>
          <w:color w:val="000000"/>
        </w:rPr>
      </w:pPr>
      <w:r>
        <w:rPr>
          <w:rFonts w:eastAsia="Arial" w:cs="Arial" w:ascii="Arial" w:hAnsi="Arial"/>
          <w:color w:val="000000"/>
        </w:rPr>
      </w:r>
    </w:p>
    <w:p>
      <w:pPr>
        <w:pStyle w:val="LOnormal"/>
        <w:numPr>
          <w:ilvl w:val="0"/>
          <w:numId w:val="0"/>
        </w:numPr>
        <w:tabs>
          <w:tab w:val="clear" w:pos="720"/>
          <w:tab w:val="left" w:pos="0" w:leader="none"/>
        </w:tabs>
        <w:spacing w:lineRule="auto" w:line="240" w:before="0" w:after="0"/>
        <w:ind w:left="0" w:hanging="0"/>
        <w:jc w:val="both"/>
        <w:rPr>
          <w:rFonts w:ascii="Arial" w:hAnsi="Arial" w:eastAsia="Arial" w:cs="Arial"/>
          <w:strike/>
        </w:rPr>
      </w:pPr>
      <w:r>
        <w:rPr>
          <w:rFonts w:eastAsia="Arial" w:cs="Arial" w:ascii="Arial" w:hAnsi="Arial"/>
          <w:strike/>
        </w:rPr>
      </w:r>
    </w:p>
    <w:p>
      <w:pPr>
        <w:pStyle w:val="LOnormal"/>
        <w:tabs>
          <w:tab w:val="clear" w:pos="720"/>
          <w:tab w:val="left" w:pos="0" w:leader="none"/>
        </w:tabs>
        <w:spacing w:lineRule="auto" w:line="240" w:before="0" w:after="0"/>
        <w:jc w:val="both"/>
        <w:rPr>
          <w:rFonts w:ascii="Arial" w:hAnsi="Arial" w:eastAsia="Arial" w:cs="Arial"/>
        </w:rPr>
      </w:pPr>
      <w:r>
        <w:rPr>
          <w:rFonts w:eastAsia="Arial" w:cs="Arial" w:ascii="Arial" w:hAnsi="Arial"/>
        </w:rPr>
      </w:r>
    </w:p>
    <w:p>
      <w:pPr>
        <w:pStyle w:val="LOnormal"/>
        <w:spacing w:lineRule="auto" w:line="240" w:before="0" w:after="0"/>
        <w:jc w:val="both"/>
        <w:rPr>
          <w:rFonts w:ascii="Arial" w:hAnsi="Arial" w:eastAsia="Arial" w:cs="Arial"/>
        </w:rPr>
      </w:pPr>
      <w:r>
        <w:rPr>
          <w:rFonts w:eastAsia="Arial" w:cs="Arial" w:ascii="Arial" w:hAnsi="Arial"/>
        </w:rPr>
      </w:r>
    </w:p>
    <w:p>
      <w:pPr>
        <w:pStyle w:val="LOnormal"/>
        <w:spacing w:lineRule="auto" w:line="240" w:before="0" w:after="0"/>
        <w:jc w:val="center"/>
        <w:rPr>
          <w:rFonts w:ascii="Arial" w:hAnsi="Arial"/>
        </w:rPr>
      </w:pPr>
      <w:r>
        <w:rPr>
          <w:rFonts w:eastAsia="Arial" w:cs="Arial" w:ascii="Arial" w:hAnsi="Arial"/>
        </w:rPr>
        <w:t>__________________________</w:t>
      </w:r>
    </w:p>
    <w:p>
      <w:pPr>
        <w:pStyle w:val="LOnormal"/>
        <w:spacing w:lineRule="auto" w:line="240" w:before="0" w:after="0"/>
        <w:jc w:val="center"/>
        <w:rPr>
          <w:rFonts w:ascii="Arial" w:hAnsi="Arial"/>
        </w:rPr>
      </w:pPr>
      <w:r>
        <w:rPr>
          <w:rFonts w:ascii="Arial" w:hAnsi="Arial"/>
        </w:rPr>
      </w:r>
    </w:p>
    <w:p>
      <w:pPr>
        <w:pStyle w:val="LOnormal"/>
        <w:spacing w:lineRule="auto" w:line="240" w:before="0" w:after="0"/>
        <w:jc w:val="center"/>
        <w:rPr>
          <w:rFonts w:ascii="Arial" w:hAnsi="Arial"/>
        </w:rPr>
      </w:pPr>
      <w:r>
        <w:rPr/>
      </w:r>
    </w:p>
    <w:sectPr>
      <w:headerReference w:type="default" r:id="rId2"/>
      <w:footerReference w:type="default" r:id="rId3"/>
      <w:type w:val="nextPage"/>
      <w:pgSz w:w="11906" w:h="16838"/>
      <w:pgMar w:left="1134" w:right="1134" w:header="0" w:top="1418" w:footer="708" w:bottom="1417" w:gutter="0"/>
      <w:pgNumType w:fmt="decimal"/>
      <w:formProt w:val="false"/>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Verdana">
    <w:charset w:val="00"/>
    <w:family w:val="roman"/>
    <w:pitch w:val="variable"/>
  </w:font>
  <w:font w:name="Symbol">
    <w:charset w:val="00"/>
    <w:family w:val="roman"/>
    <w:pitch w:val="variable"/>
  </w:font>
  <w:font w:name="Courier New">
    <w:charset w:val="00"/>
    <w:family w:val="roman"/>
    <w:pitch w:val="variable"/>
  </w:font>
  <w:font w:name="Wingdings">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Arial">
    <w:charset w:val="00"/>
    <w:family w:val="roman"/>
    <w:pitch w:val="variable"/>
  </w:font>
  <w:font w:name="Georgia">
    <w:charset w:val="00"/>
    <w:family w:val="roman"/>
    <w:pitch w:val="variable"/>
  </w:font>
  <w:font w:name="Conduit ITC Light">
    <w:altName w:val="Conduit ITC L"/>
    <w:charset w:val="00"/>
    <w:family w:val="roman"/>
    <w:pitch w:val="variable"/>
  </w:font>
  <w:font w:name="Noto Sans Symbols">
    <w:charset w:val="01"/>
    <w:family w:val="auto"/>
    <w:pitch w:val="default"/>
  </w:font>
  <w:font w:name="Courier New">
    <w:charset w:val="01"/>
    <w:family w:val="modern"/>
    <w:pitch w:val="fixed"/>
  </w:font>
  <w:font w:name="Wingdings">
    <w:charset w:val="02"/>
    <w:family w:val="auto"/>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LOnormal"/>
      <w:tabs>
        <w:tab w:val="clear" w:pos="720"/>
        <w:tab w:val="center" w:pos="4252" w:leader="none"/>
        <w:tab w:val="right" w:pos="8504" w:leader="none"/>
      </w:tabs>
      <w:spacing w:lineRule="auto" w:line="240" w:before="0" w:after="0"/>
      <w:ind w:right="113" w:hanging="0"/>
      <w:rPr/>
    </w:pPr>
    <w:r>
      <w:rPr/>
      <w:drawing>
        <wp:inline distT="0" distB="0" distL="0" distR="0">
          <wp:extent cx="6120130" cy="977900"/>
          <wp:effectExtent l="0" t="0" r="0" b="0"/>
          <wp:docPr id="2" name="image3.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3.png" descr=""/>
                  <pic:cNvPicPr>
                    <a:picLocks noChangeAspect="1" noChangeArrowheads="1"/>
                  </pic:cNvPicPr>
                </pic:nvPicPr>
                <pic:blipFill>
                  <a:blip r:embed="rId1"/>
                  <a:stretch>
                    <a:fillRect/>
                  </a:stretch>
                </pic:blipFill>
                <pic:spPr bwMode="auto">
                  <a:xfrm>
                    <a:off x="0" y="0"/>
                    <a:ext cx="6120130" cy="977900"/>
                  </a:xfrm>
                  <a:prstGeom prst="rect">
                    <a:avLst/>
                  </a:prstGeom>
                </pic:spPr>
              </pic:pic>
            </a:graphicData>
          </a:graphic>
        </wp:inline>
      </w:drawing>
    </w:r>
  </w:p>
  <w:p>
    <w:pPr>
      <w:pStyle w:val="LOnormal"/>
      <w:tabs>
        <w:tab w:val="clear" w:pos="720"/>
        <w:tab w:val="center" w:pos="4252" w:leader="none"/>
        <w:tab w:val="right" w:pos="8504" w:leader="none"/>
      </w:tabs>
      <w:spacing w:lineRule="auto" w:line="240" w:before="0" w:after="0"/>
      <w:ind w:right="113" w:hanging="0"/>
      <w:jc w:val="right"/>
      <w:rPr/>
    </w:pPr>
    <w:r>
      <w:rPr/>
      <w:fldChar w:fldCharType="begin"/>
    </w:r>
    <w:r>
      <w:rPr/>
      <w:instrText> PAGE </w:instrText>
    </w:r>
    <w:r>
      <w:rPr/>
      <w:fldChar w:fldCharType="separate"/>
    </w:r>
    <w:r>
      <w:rPr/>
      <w:t>5</w:t>
    </w:r>
    <w:r>
      <w:rP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LOnormal"/>
      <w:tabs>
        <w:tab w:val="clear" w:pos="720"/>
        <w:tab w:val="center" w:pos="4252" w:leader="none"/>
        <w:tab w:val="right" w:pos="8504" w:leader="none"/>
      </w:tabs>
      <w:spacing w:lineRule="auto" w:line="240" w:before="0" w:after="0"/>
      <w:ind w:left="-1474" w:right="-170" w:hanging="0"/>
      <w:rPr>
        <w:color w:val="000000"/>
      </w:rPr>
    </w:pPr>
    <w:r>
      <w:rPr/>
      <w:drawing>
        <wp:inline distT="0" distB="0" distL="0" distR="0">
          <wp:extent cx="6480175" cy="1346835"/>
          <wp:effectExtent l="0" t="0" r="0" b="0"/>
          <wp:docPr id="1" name="image2.jp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jpg" descr=""/>
                  <pic:cNvPicPr>
                    <a:picLocks noChangeAspect="1" noChangeArrowheads="1"/>
                  </pic:cNvPicPr>
                </pic:nvPicPr>
                <pic:blipFill>
                  <a:blip r:embed="rId1"/>
                  <a:stretch>
                    <a:fillRect/>
                  </a:stretch>
                </pic:blipFill>
                <pic:spPr bwMode="auto">
                  <a:xfrm>
                    <a:off x="0" y="0"/>
                    <a:ext cx="6480175" cy="1346835"/>
                  </a:xfrm>
                  <a:prstGeom prst="rect">
                    <a:avLst/>
                  </a:prstGeom>
                </pic:spPr>
              </pic:pic>
            </a:graphicData>
          </a:graphic>
        </wp:inline>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Noto Sans Symbols" w:hAnsi="Noto Sans Symbols" w:cs="Noto Sans Symbols" w:hint="default"/>
        <w:u w:val="none"/>
        <w:b w:val="false"/>
      </w:rPr>
    </w:lvl>
    <w:lvl w:ilvl="1">
      <w:start w:val="1"/>
      <w:numFmt w:val="bullet"/>
      <w:lvlText w:val=""/>
      <w:lvlJc w:val="left"/>
      <w:pPr>
        <w:tabs>
          <w:tab w:val="num" w:pos="0"/>
        </w:tabs>
        <w:ind w:left="1440" w:hanging="360"/>
      </w:pPr>
      <w:rPr>
        <w:rFonts w:ascii="Noto Sans Symbols" w:hAnsi="Noto Sans Symbols" w:cs="Noto Sans Symbols" w:hint="default"/>
        <w:u w:val="none"/>
      </w:rPr>
    </w:lvl>
    <w:lvl w:ilvl="2">
      <w:start w:val="1"/>
      <w:numFmt w:val="bullet"/>
      <w:lvlText w:val="■"/>
      <w:lvlJc w:val="left"/>
      <w:pPr>
        <w:tabs>
          <w:tab w:val="num" w:pos="0"/>
        </w:tabs>
        <w:ind w:left="2160" w:hanging="360"/>
      </w:pPr>
      <w:rPr>
        <w:rFonts w:ascii="Noto Sans Symbols" w:hAnsi="Noto Sans Symbols" w:cs="Noto Sans Symbols" w:hint="default"/>
        <w:u w:val="none"/>
      </w:rPr>
    </w:lvl>
    <w:lvl w:ilvl="3">
      <w:start w:val="1"/>
      <w:numFmt w:val="bullet"/>
      <w:lvlText w:val="●"/>
      <w:lvlJc w:val="left"/>
      <w:pPr>
        <w:tabs>
          <w:tab w:val="num" w:pos="0"/>
        </w:tabs>
        <w:ind w:left="2880" w:hanging="360"/>
      </w:pPr>
      <w:rPr>
        <w:rFonts w:ascii="Noto Sans Symbols" w:hAnsi="Noto Sans Symbols" w:cs="Noto Sans Symbols" w:hint="default"/>
        <w:u w:val="none"/>
      </w:rPr>
    </w:lvl>
    <w:lvl w:ilvl="4">
      <w:start w:val="1"/>
      <w:numFmt w:val="bullet"/>
      <w:lvlText w:val=""/>
      <w:lvlJc w:val="left"/>
      <w:pPr>
        <w:tabs>
          <w:tab w:val="num" w:pos="0"/>
        </w:tabs>
        <w:ind w:left="3600" w:hanging="360"/>
      </w:pPr>
      <w:rPr>
        <w:rFonts w:ascii="Noto Sans Symbols" w:hAnsi="Noto Sans Symbols" w:cs="Noto Sans Symbols" w:hint="default"/>
        <w:u w:val="none"/>
      </w:rPr>
    </w:lvl>
    <w:lvl w:ilvl="5">
      <w:start w:val="1"/>
      <w:numFmt w:val="bullet"/>
      <w:lvlText w:val="■"/>
      <w:lvlJc w:val="left"/>
      <w:pPr>
        <w:tabs>
          <w:tab w:val="num" w:pos="0"/>
        </w:tabs>
        <w:ind w:left="4320" w:hanging="360"/>
      </w:pPr>
      <w:rPr>
        <w:rFonts w:ascii="Noto Sans Symbols" w:hAnsi="Noto Sans Symbols" w:cs="Noto Sans Symbols" w:hint="default"/>
        <w:u w:val="none"/>
      </w:rPr>
    </w:lvl>
    <w:lvl w:ilvl="6">
      <w:start w:val="1"/>
      <w:numFmt w:val="bullet"/>
      <w:lvlText w:val="●"/>
      <w:lvlJc w:val="left"/>
      <w:pPr>
        <w:tabs>
          <w:tab w:val="num" w:pos="0"/>
        </w:tabs>
        <w:ind w:left="5040" w:hanging="360"/>
      </w:pPr>
      <w:rPr>
        <w:rFonts w:ascii="Noto Sans Symbols" w:hAnsi="Noto Sans Symbols" w:cs="Noto Sans Symbols" w:hint="default"/>
        <w:u w:val="none"/>
      </w:rPr>
    </w:lvl>
    <w:lvl w:ilvl="7">
      <w:start w:val="1"/>
      <w:numFmt w:val="bullet"/>
      <w:lvlText w:val=""/>
      <w:lvlJc w:val="left"/>
      <w:pPr>
        <w:tabs>
          <w:tab w:val="num" w:pos="0"/>
        </w:tabs>
        <w:ind w:left="5760" w:hanging="360"/>
      </w:pPr>
      <w:rPr>
        <w:rFonts w:ascii="Noto Sans Symbols" w:hAnsi="Noto Sans Symbols" w:cs="Noto Sans Symbols" w:hint="default"/>
        <w:u w:val="none"/>
      </w:rPr>
    </w:lvl>
    <w:lvl w:ilvl="8">
      <w:start w:val="1"/>
      <w:numFmt w:val="bullet"/>
      <w:lvlText w:val="■"/>
      <w:lvlJc w:val="left"/>
      <w:pPr>
        <w:tabs>
          <w:tab w:val="num" w:pos="0"/>
        </w:tabs>
        <w:ind w:left="6480" w:hanging="360"/>
      </w:pPr>
      <w:rPr>
        <w:rFonts w:ascii="Noto Sans Symbols" w:hAnsi="Noto Sans Symbols" w:cs="Noto Sans Symbols" w:hint="default"/>
        <w:u w:val="none"/>
      </w:rPr>
    </w:lvl>
  </w:abstractNum>
  <w:abstractNum w:abstractNumId="2">
    <w:lvl w:ilvl="0">
      <w:start w:val="1"/>
      <w:numFmt w:val="decimal"/>
      <w:lvlText w:val="%1. "/>
      <w:lvlJc w:val="right"/>
      <w:pPr>
        <w:tabs>
          <w:tab w:val="num" w:pos="0"/>
        </w:tabs>
        <w:ind w:left="0" w:hanging="0"/>
      </w:pPr>
      <w:rPr>
        <w:sz w:val="18"/>
        <w:b/>
        <w:szCs w:val="18"/>
        <w:rFonts w:ascii="Arial" w:hAnsi="Arial" w:eastAsia="Verdana" w:cs="Verdana"/>
      </w:rPr>
    </w:lvl>
    <w:lvl w:ilvl="1">
      <w:start w:val="1"/>
      <w:numFmt w:val="decimal"/>
      <w:lvlText w:val="%1.%2. "/>
      <w:lvlJc w:val="right"/>
      <w:pPr>
        <w:tabs>
          <w:tab w:val="num" w:pos="0"/>
        </w:tabs>
        <w:ind w:left="0" w:hanging="0"/>
      </w:pPr>
      <w:rPr>
        <w:sz w:val="18"/>
        <w:b/>
        <w:szCs w:val="18"/>
        <w:rFonts w:ascii="Arial" w:hAnsi="Arial" w:eastAsia="Arial" w:cs="Arial"/>
      </w:rPr>
    </w:lvl>
    <w:lvl w:ilvl="2">
      <w:start w:val="1"/>
      <w:numFmt w:val="decimal"/>
      <w:lvlText w:val="%1.%2.%3. "/>
      <w:lvlJc w:val="right"/>
      <w:pPr>
        <w:tabs>
          <w:tab w:val="num" w:pos="0"/>
        </w:tabs>
        <w:ind w:left="0" w:hanging="0"/>
      </w:pPr>
      <w:rPr>
        <w:sz w:val="18"/>
        <w:b/>
        <w:szCs w:val="18"/>
        <w:rFonts w:ascii="Arial" w:hAnsi="Arial" w:eastAsia="Arial" w:cs="Arial"/>
      </w:rPr>
    </w:lvl>
    <w:lvl w:ilvl="3">
      <w:start w:val="1"/>
      <w:numFmt w:val="decimal"/>
      <w:lvlText w:val="%1.%2.%3.%4. "/>
      <w:lvlJc w:val="right"/>
      <w:pPr>
        <w:tabs>
          <w:tab w:val="num" w:pos="0"/>
        </w:tabs>
        <w:ind w:left="0" w:hanging="0"/>
      </w:pPr>
    </w:lvl>
    <w:lvl w:ilvl="4">
      <w:start w:val="1"/>
      <w:numFmt w:val="decimal"/>
      <w:lvlText w:val="%1.%2.%3.%4.%5. "/>
      <w:lvlJc w:val="right"/>
      <w:pPr>
        <w:tabs>
          <w:tab w:val="num" w:pos="0"/>
        </w:tabs>
        <w:ind w:left="0" w:hanging="0"/>
      </w:pPr>
    </w:lvl>
    <w:lvl w:ilvl="5">
      <w:start w:val="1"/>
      <w:numFmt w:val="decimal"/>
      <w:lvlText w:val="%1.%2.%3.%4.%5.%6. "/>
      <w:lvlJc w:val="right"/>
      <w:pPr>
        <w:tabs>
          <w:tab w:val="num" w:pos="0"/>
        </w:tabs>
        <w:ind w:left="0" w:hanging="0"/>
      </w:pPr>
    </w:lvl>
    <w:lvl w:ilvl="6">
      <w:start w:val="1"/>
      <w:numFmt w:val="decimal"/>
      <w:lvlText w:val="%1.%2.%3.%4.%5.%6.%7. "/>
      <w:lvlJc w:val="right"/>
      <w:pPr>
        <w:tabs>
          <w:tab w:val="num" w:pos="0"/>
        </w:tabs>
        <w:ind w:left="0" w:hanging="0"/>
      </w:pPr>
    </w:lvl>
    <w:lvl w:ilvl="7">
      <w:start w:val="1"/>
      <w:numFmt w:val="decimal"/>
      <w:lvlText w:val="%1.%2.%3.%4.%5.%6.%7.%8. "/>
      <w:lvlJc w:val="right"/>
      <w:pPr>
        <w:tabs>
          <w:tab w:val="num" w:pos="0"/>
        </w:tabs>
        <w:ind w:left="0" w:hanging="0"/>
      </w:pPr>
    </w:lvl>
    <w:lvl w:ilvl="8">
      <w:start w:val="1"/>
      <w:numFmt w:val="decimal"/>
      <w:lvlText w:val="%1.%2.%3.%4.%5.%6.%7.%8.%9. "/>
      <w:lvlJc w:val="right"/>
      <w:pPr>
        <w:tabs>
          <w:tab w:val="num" w:pos="0"/>
        </w:tabs>
        <w:ind w:left="0" w:hanging="0"/>
      </w:p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bullet"/>
      <w:lvlText w:val=""/>
      <w:lvlJc w:val="left"/>
      <w:pPr>
        <w:tabs>
          <w:tab w:val="num" w:pos="720"/>
        </w:tabs>
        <w:ind w:left="720" w:hanging="360"/>
      </w:pPr>
      <w:rPr>
        <w:rFonts w:ascii="Symbol" w:hAnsi="Symbol" w:cs="Symbol" w:hint="default"/>
        <w:sz w:val="22"/>
        <w:b/>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sz w:val="22"/>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80"/>
  <w:defaultTabStop w:val="720"/>
  <w:autoHyphenation w:val="true"/>
  <w:compat>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Cs w:val="22"/>
        <w:lang w:val="pt-BR" w:eastAsia="en-GB"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pt-BR" w:eastAsia="en-US" w:bidi="ar-SA"/>
    </w:rPr>
  </w:style>
  <w:style w:type="paragraph" w:styleId="Ttulo1">
    <w:name w:val="Heading 1"/>
    <w:basedOn w:val="Normal"/>
    <w:next w:val="LOnormal"/>
    <w:uiPriority w:val="9"/>
    <w:qFormat/>
    <w:pPr>
      <w:keepNext w:val="true"/>
      <w:keepLines/>
      <w:widowControl w:val="false"/>
      <w:bidi w:val="0"/>
      <w:spacing w:lineRule="auto" w:line="240" w:before="480" w:after="120"/>
      <w:jc w:val="left"/>
      <w:outlineLvl w:val="0"/>
    </w:pPr>
    <w:rPr>
      <w:rFonts w:ascii="Calibri" w:hAnsi="Calibri" w:eastAsia="Calibri" w:cs="Calibri"/>
      <w:b/>
      <w:color w:val="auto"/>
      <w:kern w:val="0"/>
      <w:sz w:val="48"/>
      <w:szCs w:val="48"/>
      <w:lang w:val="pt-BR" w:eastAsia="en-GB" w:bidi="ar-SA"/>
    </w:rPr>
  </w:style>
  <w:style w:type="paragraph" w:styleId="Ttulo2">
    <w:name w:val="Heading 2"/>
    <w:basedOn w:val="Normal"/>
    <w:next w:val="LOnormal"/>
    <w:uiPriority w:val="9"/>
    <w:semiHidden/>
    <w:unhideWhenUsed/>
    <w:qFormat/>
    <w:pPr>
      <w:keepNext w:val="true"/>
      <w:keepLines/>
      <w:widowControl w:val="false"/>
      <w:bidi w:val="0"/>
      <w:spacing w:lineRule="auto" w:line="240" w:before="360" w:after="80"/>
      <w:jc w:val="left"/>
      <w:outlineLvl w:val="1"/>
    </w:pPr>
    <w:rPr>
      <w:rFonts w:ascii="Calibri" w:hAnsi="Calibri" w:eastAsia="Calibri" w:cs="Calibri"/>
      <w:b/>
      <w:color w:val="auto"/>
      <w:kern w:val="0"/>
      <w:sz w:val="36"/>
      <w:szCs w:val="36"/>
      <w:lang w:val="pt-BR" w:eastAsia="en-GB" w:bidi="ar-SA"/>
    </w:rPr>
  </w:style>
  <w:style w:type="paragraph" w:styleId="Ttulo3">
    <w:name w:val="Heading 3"/>
    <w:basedOn w:val="Normal"/>
    <w:next w:val="LOnormal"/>
    <w:uiPriority w:val="9"/>
    <w:semiHidden/>
    <w:unhideWhenUsed/>
    <w:qFormat/>
    <w:pPr>
      <w:keepNext w:val="true"/>
      <w:keepLines/>
      <w:widowControl w:val="false"/>
      <w:bidi w:val="0"/>
      <w:spacing w:lineRule="auto" w:line="240" w:before="280" w:after="80"/>
      <w:jc w:val="left"/>
      <w:outlineLvl w:val="2"/>
    </w:pPr>
    <w:rPr>
      <w:rFonts w:ascii="Calibri" w:hAnsi="Calibri" w:eastAsia="Calibri" w:cs="Calibri"/>
      <w:b/>
      <w:color w:val="auto"/>
      <w:kern w:val="0"/>
      <w:sz w:val="28"/>
      <w:szCs w:val="28"/>
      <w:lang w:val="pt-BR" w:eastAsia="en-GB" w:bidi="ar-SA"/>
    </w:rPr>
  </w:style>
  <w:style w:type="paragraph" w:styleId="Ttulo4">
    <w:name w:val="Heading 4"/>
    <w:basedOn w:val="Normal"/>
    <w:next w:val="LOnormal"/>
    <w:uiPriority w:val="9"/>
    <w:semiHidden/>
    <w:unhideWhenUsed/>
    <w:qFormat/>
    <w:pPr>
      <w:keepNext w:val="true"/>
      <w:keepLines/>
      <w:widowControl w:val="false"/>
      <w:bidi w:val="0"/>
      <w:spacing w:lineRule="auto" w:line="240" w:before="240" w:after="40"/>
      <w:jc w:val="left"/>
      <w:outlineLvl w:val="3"/>
    </w:pPr>
    <w:rPr>
      <w:rFonts w:ascii="Calibri" w:hAnsi="Calibri" w:eastAsia="Calibri" w:cs="Calibri"/>
      <w:b/>
      <w:color w:val="auto"/>
      <w:kern w:val="0"/>
      <w:sz w:val="24"/>
      <w:szCs w:val="24"/>
      <w:lang w:val="pt-BR" w:eastAsia="en-GB" w:bidi="ar-SA"/>
    </w:rPr>
  </w:style>
  <w:style w:type="paragraph" w:styleId="Ttulo5">
    <w:name w:val="Heading 5"/>
    <w:basedOn w:val="Normal"/>
    <w:next w:val="LOnormal"/>
    <w:uiPriority w:val="9"/>
    <w:semiHidden/>
    <w:unhideWhenUsed/>
    <w:qFormat/>
    <w:pPr>
      <w:keepNext w:val="true"/>
      <w:keepLines/>
      <w:widowControl w:val="false"/>
      <w:bidi w:val="0"/>
      <w:spacing w:lineRule="auto" w:line="240" w:before="220" w:after="40"/>
      <w:jc w:val="left"/>
      <w:outlineLvl w:val="4"/>
    </w:pPr>
    <w:rPr>
      <w:rFonts w:ascii="Calibri" w:hAnsi="Calibri" w:eastAsia="Calibri" w:cs="Calibri"/>
      <w:b/>
      <w:color w:val="auto"/>
      <w:kern w:val="0"/>
      <w:sz w:val="22"/>
      <w:szCs w:val="22"/>
      <w:lang w:val="pt-BR" w:eastAsia="en-GB" w:bidi="ar-SA"/>
    </w:rPr>
  </w:style>
  <w:style w:type="paragraph" w:styleId="Ttulo6">
    <w:name w:val="Heading 6"/>
    <w:basedOn w:val="Normal"/>
    <w:next w:val="LOnormal"/>
    <w:uiPriority w:val="9"/>
    <w:semiHidden/>
    <w:unhideWhenUsed/>
    <w:qFormat/>
    <w:pPr>
      <w:keepNext w:val="true"/>
      <w:keepLines/>
      <w:widowControl w:val="false"/>
      <w:bidi w:val="0"/>
      <w:spacing w:lineRule="auto" w:line="240" w:before="200" w:after="40"/>
      <w:jc w:val="left"/>
      <w:outlineLvl w:val="5"/>
    </w:pPr>
    <w:rPr>
      <w:rFonts w:ascii="Calibri" w:hAnsi="Calibri" w:eastAsia="Calibri" w:cs="Calibri"/>
      <w:b/>
      <w:color w:val="auto"/>
      <w:kern w:val="0"/>
      <w:sz w:val="20"/>
      <w:szCs w:val="20"/>
      <w:lang w:val="pt-BR" w:eastAsia="en-GB" w:bidi="ar-SA"/>
    </w:rPr>
  </w:style>
  <w:style w:type="character" w:styleId="DefaultParagraphFont" w:default="1">
    <w:name w:val="Default Paragraph Font"/>
    <w:uiPriority w:val="1"/>
    <w:semiHidden/>
    <w:unhideWhenUsed/>
    <w:qFormat/>
    <w:rPr/>
  </w:style>
  <w:style w:type="character" w:styleId="HeaderChar" w:customStyle="1">
    <w:name w:val="Header Char"/>
    <w:basedOn w:val="DefaultParagraphFont"/>
    <w:link w:val="Header"/>
    <w:uiPriority w:val="99"/>
    <w:qFormat/>
    <w:rsid w:val="007f7375"/>
    <w:rPr/>
  </w:style>
  <w:style w:type="character" w:styleId="FooterChar" w:customStyle="1">
    <w:name w:val="Footer Char"/>
    <w:basedOn w:val="DefaultParagraphFont"/>
    <w:link w:val="Footer"/>
    <w:uiPriority w:val="99"/>
    <w:qFormat/>
    <w:rsid w:val="007f7375"/>
    <w:rPr/>
  </w:style>
  <w:style w:type="character" w:styleId="WW8Num5z0" w:customStyle="1">
    <w:name w:val="WW8Num5z0"/>
    <w:qFormat/>
    <w:rPr>
      <w:rFonts w:ascii="Verdana" w:hAnsi="Verdana" w:cs="Arial"/>
      <w:b/>
      <w:bCs/>
      <w:sz w:val="18"/>
      <w:szCs w:val="18"/>
    </w:rPr>
  </w:style>
  <w:style w:type="character" w:styleId="WW8Num5z1" w:customStyle="1">
    <w:name w:val="WW8Num5z1"/>
    <w:qFormat/>
    <w:rPr>
      <w:rFonts w:ascii="Verdana" w:hAnsi="Verdana" w:cs="Verdana"/>
      <w:b w:val="false"/>
      <w:bCs/>
      <w:sz w:val="18"/>
      <w:szCs w:val="18"/>
    </w:rPr>
  </w:style>
  <w:style w:type="character" w:styleId="WW8Num5z2" w:customStyle="1">
    <w:name w:val="WW8Num5z2"/>
    <w:qFormat/>
    <w:rPr>
      <w:rFonts w:ascii="Verdana" w:hAnsi="Verdana" w:cs="Verdana"/>
      <w:sz w:val="18"/>
      <w:szCs w:val="18"/>
    </w:rPr>
  </w:style>
  <w:style w:type="character" w:styleId="WW8Num5z3" w:customStyle="1">
    <w:name w:val="WW8Num5z3"/>
    <w:qFormat/>
    <w:rPr/>
  </w:style>
  <w:style w:type="character" w:styleId="WW8Num5z4" w:customStyle="1">
    <w:name w:val="WW8Num5z4"/>
    <w:qFormat/>
    <w:rPr/>
  </w:style>
  <w:style w:type="character" w:styleId="WW8Num5z5" w:customStyle="1">
    <w:name w:val="WW8Num5z5"/>
    <w:qFormat/>
    <w:rPr/>
  </w:style>
  <w:style w:type="character" w:styleId="WW8Num5z6" w:customStyle="1">
    <w:name w:val="WW8Num5z6"/>
    <w:qFormat/>
    <w:rPr/>
  </w:style>
  <w:style w:type="character" w:styleId="WW8Num5z7" w:customStyle="1">
    <w:name w:val="WW8Num5z7"/>
    <w:qFormat/>
    <w:rPr/>
  </w:style>
  <w:style w:type="character" w:styleId="WW8Num5z8" w:customStyle="1">
    <w:name w:val="WW8Num5z8"/>
    <w:qFormat/>
    <w:rPr/>
  </w:style>
  <w:style w:type="character" w:styleId="WW8Num2z0" w:customStyle="1">
    <w:name w:val="WW8Num2z0"/>
    <w:qFormat/>
    <w:rPr/>
  </w:style>
  <w:style w:type="character" w:styleId="WW8Num4z0" w:customStyle="1">
    <w:name w:val="WW8Num4z0"/>
    <w:qFormat/>
    <w:rPr>
      <w:rFonts w:ascii="Symbol" w:hAnsi="Symbol" w:cs="Times New Roman"/>
    </w:rPr>
  </w:style>
  <w:style w:type="character" w:styleId="WW8Num4z1" w:customStyle="1">
    <w:name w:val="WW8Num4z1"/>
    <w:qFormat/>
    <w:rPr>
      <w:rFonts w:ascii="Courier New" w:hAnsi="Courier New" w:cs="Lucida Console"/>
    </w:rPr>
  </w:style>
  <w:style w:type="character" w:styleId="WW8Num4z2" w:customStyle="1">
    <w:name w:val="WW8Num4z2"/>
    <w:qFormat/>
    <w:rPr>
      <w:rFonts w:ascii="Wingdings" w:hAnsi="Wingdings" w:cs="Wingdings"/>
    </w:rPr>
  </w:style>
  <w:style w:type="character" w:styleId="WW8Num3z0" w:customStyle="1">
    <w:name w:val="WW8Num3z0"/>
    <w:qFormat/>
    <w:rPr>
      <w:rFonts w:ascii="Symbol" w:hAnsi="Symbol" w:cs="Times New Roman"/>
    </w:rPr>
  </w:style>
  <w:style w:type="character" w:styleId="N" w:customStyle="1">
    <w:name w:val="N"/>
    <w:qFormat/>
    <w:rPr>
      <w:b/>
      <w:bCs/>
    </w:rPr>
  </w:style>
  <w:style w:type="character" w:styleId="Smbolosdenumerao" w:customStyle="1">
    <w:name w:val="Símbolos de numeração"/>
    <w:qFormat/>
    <w:rPr/>
  </w:style>
  <w:style w:type="character" w:styleId="Marcas" w:customStyle="1">
    <w:name w:val="Marcas"/>
    <w:qFormat/>
    <w:rPr>
      <w:rFonts w:ascii="OpenSymbol" w:hAnsi="OpenSymbol" w:eastAsia="OpenSymbol" w:cs="OpenSymbol"/>
    </w:rPr>
  </w:style>
  <w:style w:type="paragraph" w:styleId="Ttulo" w:customStyle="1">
    <w:name w:val="Título"/>
    <w:basedOn w:val="Normal"/>
    <w:next w:val="Corpodotexto"/>
    <w:qFormat/>
    <w:pPr>
      <w:keepNext w:val="true"/>
      <w:widowControl w:val="false"/>
      <w:bidi w:val="0"/>
      <w:spacing w:before="240" w:after="120"/>
      <w:jc w:val="left"/>
    </w:pPr>
    <w:rPr>
      <w:rFonts w:ascii="Liberation Sans" w:hAnsi="Liberation Sans" w:eastAsia="Microsoft YaHei" w:cs="Lucida Sans"/>
      <w:color w:val="auto"/>
      <w:kern w:val="0"/>
      <w:sz w:val="28"/>
      <w:szCs w:val="28"/>
      <w:lang w:val="pt-BR" w:eastAsia="en-GB" w:bidi="ar-SA"/>
    </w:rPr>
  </w:style>
  <w:style w:type="paragraph" w:styleId="Corpodotexto">
    <w:name w:val="Body Text"/>
    <w:basedOn w:val="Normal"/>
    <w:pPr>
      <w:widowControl w:val="false"/>
      <w:bidi w:val="0"/>
      <w:spacing w:lineRule="auto" w:line="276" w:before="0" w:after="140"/>
      <w:jc w:val="left"/>
    </w:pPr>
    <w:rPr>
      <w:rFonts w:ascii="Calibri" w:hAnsi="Calibri" w:eastAsia="Calibri" w:cs="Calibri"/>
      <w:color w:val="auto"/>
      <w:kern w:val="0"/>
      <w:sz w:val="22"/>
      <w:szCs w:val="22"/>
      <w:lang w:val="pt-BR" w:eastAsia="en-GB" w:bidi="ar-SA"/>
    </w:rPr>
  </w:style>
  <w:style w:type="paragraph" w:styleId="Lista">
    <w:name w:val="List"/>
    <w:basedOn w:val="Corpodotexto"/>
    <w:pPr/>
    <w:rPr>
      <w:rFonts w:cs="Lucida Sans"/>
    </w:rPr>
  </w:style>
  <w:style w:type="paragraph" w:styleId="Legenda">
    <w:name w:val="Caption"/>
    <w:basedOn w:val="Normal"/>
    <w:qFormat/>
    <w:pPr>
      <w:suppressLineNumbers/>
      <w:spacing w:before="120" w:after="120"/>
    </w:pPr>
    <w:rPr>
      <w:rFonts w:cs="Mangal"/>
      <w:i/>
      <w:iCs/>
      <w:sz w:val="24"/>
      <w:szCs w:val="24"/>
    </w:rPr>
  </w:style>
  <w:style w:type="paragraph" w:styleId="Ndice" w:customStyle="1">
    <w:name w:val="Índice"/>
    <w:basedOn w:val="Normal"/>
    <w:qFormat/>
    <w:pPr>
      <w:widowControl w:val="false"/>
      <w:suppressLineNumbers/>
      <w:bidi w:val="0"/>
      <w:jc w:val="left"/>
    </w:pPr>
    <w:rPr>
      <w:rFonts w:ascii="Calibri" w:hAnsi="Calibri" w:eastAsia="Calibri" w:cs="Lucida Sans"/>
      <w:color w:val="auto"/>
      <w:kern w:val="0"/>
      <w:sz w:val="22"/>
      <w:szCs w:val="22"/>
      <w:lang w:val="pt-BR" w:eastAsia="en-GB" w:bidi="ar-SA"/>
    </w:rPr>
  </w:style>
  <w:style w:type="paragraph" w:styleId="Caption">
    <w:name w:val="caption"/>
    <w:basedOn w:val="LOnormal"/>
    <w:qFormat/>
    <w:pPr>
      <w:suppressLineNumbers/>
      <w:spacing w:before="120" w:after="120"/>
    </w:pPr>
    <w:rPr>
      <w:rFonts w:cs="Lucida Sans"/>
      <w:i/>
      <w:iCs/>
      <w:sz w:val="24"/>
      <w:szCs w:val="24"/>
    </w:rPr>
  </w:style>
  <w:style w:type="paragraph" w:styleId="Ttulododocumento">
    <w:name w:val="Title"/>
    <w:basedOn w:val="Normal"/>
    <w:next w:val="LOnormal"/>
    <w:uiPriority w:val="10"/>
    <w:qFormat/>
    <w:pPr>
      <w:keepNext w:val="true"/>
      <w:keepLines/>
      <w:widowControl w:val="false"/>
      <w:bidi w:val="0"/>
      <w:spacing w:lineRule="auto" w:line="240" w:before="480" w:after="120"/>
      <w:jc w:val="left"/>
    </w:pPr>
    <w:rPr>
      <w:rFonts w:ascii="Calibri" w:hAnsi="Calibri" w:eastAsia="Calibri" w:cs="Calibri"/>
      <w:b/>
      <w:color w:val="auto"/>
      <w:kern w:val="0"/>
      <w:sz w:val="72"/>
      <w:szCs w:val="72"/>
      <w:lang w:val="pt-BR" w:eastAsia="en-GB" w:bidi="ar-SA"/>
    </w:rPr>
  </w:style>
  <w:style w:type="paragraph" w:styleId="LOnormal" w:customStyle="1">
    <w:name w:val="LO-normal"/>
    <w:qFormat/>
    <w:pPr>
      <w:widowControl/>
      <w:suppressAutoHyphens w:val="true"/>
      <w:bidi w:val="0"/>
      <w:spacing w:lineRule="auto" w:line="259" w:before="0" w:after="160"/>
      <w:jc w:val="left"/>
    </w:pPr>
    <w:rPr>
      <w:rFonts w:ascii="Calibri" w:hAnsi="Calibri" w:eastAsia="Calibri" w:cs="Calibri"/>
      <w:color w:val="auto"/>
      <w:kern w:val="0"/>
      <w:sz w:val="22"/>
      <w:szCs w:val="22"/>
      <w:lang w:val="pt-BR" w:eastAsia="zh-CN" w:bidi="hi-IN"/>
    </w:rPr>
  </w:style>
  <w:style w:type="paragraph" w:styleId="CabealhoeRodap" w:customStyle="1">
    <w:name w:val="Cabeçalho e Rodapé"/>
    <w:basedOn w:val="LOnormal"/>
    <w:qFormat/>
    <w:pPr/>
    <w:rPr/>
  </w:style>
  <w:style w:type="paragraph" w:styleId="Cabealho">
    <w:name w:val="Header"/>
    <w:basedOn w:val="LOnormal"/>
    <w:link w:val="HeaderChar"/>
    <w:uiPriority w:val="99"/>
    <w:unhideWhenUsed/>
    <w:rsid w:val="007f7375"/>
    <w:pPr>
      <w:tabs>
        <w:tab w:val="clear" w:pos="720"/>
        <w:tab w:val="center" w:pos="4252" w:leader="none"/>
        <w:tab w:val="right" w:pos="8504" w:leader="none"/>
      </w:tabs>
      <w:spacing w:lineRule="auto" w:line="240" w:before="0" w:after="0"/>
    </w:pPr>
    <w:rPr/>
  </w:style>
  <w:style w:type="paragraph" w:styleId="Rodap">
    <w:name w:val="Footer"/>
    <w:basedOn w:val="LOnormal"/>
    <w:link w:val="FooterChar"/>
    <w:uiPriority w:val="99"/>
    <w:unhideWhenUsed/>
    <w:rsid w:val="007f7375"/>
    <w:pPr>
      <w:tabs>
        <w:tab w:val="clear" w:pos="720"/>
        <w:tab w:val="center" w:pos="4252" w:leader="none"/>
        <w:tab w:val="right" w:pos="8504" w:leader="none"/>
      </w:tabs>
      <w:spacing w:lineRule="auto" w:line="240" w:before="0" w:after="0"/>
    </w:pPr>
    <w:rPr/>
  </w:style>
  <w:style w:type="paragraph" w:styleId="BodyText2">
    <w:name w:val="Body Text 2"/>
    <w:basedOn w:val="LOnormal"/>
    <w:qFormat/>
    <w:pPr>
      <w:ind w:left="1134" w:hanging="1134"/>
      <w:jc w:val="both"/>
    </w:pPr>
    <w:rPr>
      <w:rFonts w:ascii="Arial" w:hAnsi="Arial" w:cs="Arial"/>
    </w:rPr>
  </w:style>
  <w:style w:type="paragraph" w:styleId="Corpodetexto31" w:customStyle="1">
    <w:name w:val="Corpo de texto 31"/>
    <w:basedOn w:val="LOnormal"/>
    <w:qFormat/>
    <w:pPr>
      <w:jc w:val="both"/>
    </w:pPr>
    <w:rPr>
      <w:rFonts w:ascii="Verdana" w:hAnsi="Verdana" w:cs="Verdana"/>
      <w:sz w:val="20"/>
    </w:rPr>
  </w:style>
  <w:style w:type="paragraph" w:styleId="Listadecontinuao1" w:customStyle="1">
    <w:name w:val="Lista de continuação1"/>
    <w:basedOn w:val="LOnormal"/>
    <w:qFormat/>
    <w:pPr>
      <w:spacing w:before="0" w:after="120"/>
      <w:ind w:left="283" w:hanging="0"/>
      <w:textAlignment w:val="baseline"/>
    </w:pPr>
    <w:rPr>
      <w:rFonts w:ascii="Arial" w:hAnsi="Arial" w:cs="Arial"/>
    </w:rPr>
  </w:style>
  <w:style w:type="paragraph" w:styleId="Commarcadores21" w:customStyle="1">
    <w:name w:val="Com marcadores 21"/>
    <w:basedOn w:val="LOnormal"/>
    <w:qFormat/>
    <w:pPr>
      <w:ind w:left="1416" w:firstLine="696"/>
      <w:jc w:val="both"/>
      <w:textAlignment w:val="baseline"/>
    </w:pPr>
    <w:rPr>
      <w:rFonts w:ascii="Verdana" w:hAnsi="Verdana" w:cs="Verdana"/>
      <w:sz w:val="20"/>
    </w:rPr>
  </w:style>
  <w:style w:type="paragraph" w:styleId="PargrafodaLista" w:customStyle="1">
    <w:name w:val="Parágrafo da Lista"/>
    <w:basedOn w:val="LOnormal"/>
    <w:qFormat/>
    <w:pPr>
      <w:ind w:left="708" w:hanging="0"/>
    </w:pPr>
    <w:rPr/>
  </w:style>
  <w:style w:type="paragraph" w:styleId="Recuodecorpodetexto31" w:customStyle="1">
    <w:name w:val="Recuo de corpo de texto 31"/>
    <w:basedOn w:val="LOnormal"/>
    <w:qFormat/>
    <w:pPr>
      <w:ind w:left="284" w:hanging="0"/>
      <w:jc w:val="both"/>
    </w:pPr>
    <w:rPr>
      <w:rFonts w:ascii="Arial" w:hAnsi="Arial" w:cs="Arial"/>
    </w:rPr>
  </w:style>
  <w:style w:type="paragraph" w:styleId="BodyTextIndent21" w:customStyle="1">
    <w:name w:val="Body Text Indent 21"/>
    <w:basedOn w:val="LOnormal"/>
    <w:qFormat/>
    <w:pPr>
      <w:widowControl w:val="false"/>
      <w:suppressAutoHyphens w:val="false"/>
      <w:spacing w:lineRule="auto" w:line="276"/>
      <w:ind w:left="567" w:hanging="0"/>
      <w:jc w:val="both"/>
    </w:pPr>
    <w:rPr>
      <w:rFonts w:ascii="Arial" w:hAnsi="Arial" w:cs="Arial"/>
      <w:szCs w:val="24"/>
    </w:rPr>
  </w:style>
  <w:style w:type="paragraph" w:styleId="Listadecontinuao41" w:customStyle="1">
    <w:name w:val="Lista de continuação 41"/>
    <w:basedOn w:val="LOnormal"/>
    <w:qFormat/>
    <w:pPr>
      <w:spacing w:before="0" w:after="120"/>
      <w:ind w:left="1132" w:hanging="0"/>
      <w:textAlignment w:val="baseline"/>
    </w:pPr>
    <w:rPr>
      <w:rFonts w:ascii="Arial" w:hAnsi="Arial" w:cs="Arial"/>
    </w:rPr>
  </w:style>
  <w:style w:type="paragraph" w:styleId="Commarcadores41" w:customStyle="1">
    <w:name w:val="Com marcadores 41"/>
    <w:basedOn w:val="LOnormal"/>
    <w:qFormat/>
    <w:pPr>
      <w:ind w:left="1557" w:hanging="0"/>
      <w:textAlignment w:val="baseline"/>
    </w:pPr>
    <w:rPr>
      <w:rFonts w:ascii="Verdana" w:hAnsi="Verdana" w:cs="Verdana"/>
      <w:bCs/>
      <w:sz w:val="20"/>
    </w:rPr>
  </w:style>
  <w:style w:type="paragraph" w:styleId="Lista41" w:customStyle="1">
    <w:name w:val="Lista 41"/>
    <w:basedOn w:val="LOnormal"/>
    <w:qFormat/>
    <w:pPr>
      <w:ind w:left="1132" w:hanging="283"/>
      <w:textAlignment w:val="baseline"/>
    </w:pPr>
    <w:rPr>
      <w:rFonts w:ascii="Arial" w:hAnsi="Arial" w:cs="Arial"/>
    </w:rPr>
  </w:style>
  <w:style w:type="paragraph" w:styleId="Subttulo">
    <w:name w:val="Subtitle"/>
    <w:basedOn w:val="Normal"/>
    <w:next w:val="Normal"/>
    <w:uiPriority w:val="11"/>
    <w:qFormat/>
    <w:pPr>
      <w:keepNext w:val="true"/>
      <w:keepLines/>
      <w:spacing w:lineRule="auto" w:line="240" w:before="360" w:after="80"/>
    </w:pPr>
    <w:rPr>
      <w:rFonts w:ascii="Georgia" w:hAnsi="Georgia" w:eastAsia="Georgia" w:cs="Georgia"/>
      <w:i/>
      <w:color w:val="666666"/>
      <w:sz w:val="48"/>
      <w:szCs w:val="48"/>
    </w:rPr>
  </w:style>
  <w:style w:type="paragraph" w:styleId="ListParagraph">
    <w:name w:val="List Paragraph"/>
    <w:basedOn w:val="Normal"/>
    <w:uiPriority w:val="34"/>
    <w:qFormat/>
    <w:rsid w:val="009268dc"/>
    <w:pPr>
      <w:spacing w:before="0" w:after="160"/>
      <w:ind w:left="720" w:hanging="0"/>
      <w:contextualSpacing/>
    </w:pPr>
    <w:rPr/>
  </w:style>
  <w:style w:type="paragraph" w:styleId="Default" w:customStyle="1">
    <w:name w:val="Default"/>
    <w:qFormat/>
    <w:pPr>
      <w:widowControl/>
      <w:suppressAutoHyphens w:val="true"/>
      <w:bidi w:val="0"/>
      <w:spacing w:before="0" w:after="0"/>
      <w:jc w:val="left"/>
    </w:pPr>
    <w:rPr>
      <w:rFonts w:ascii="Conduit ITC Light;Conduit ITC L" w:hAnsi="Conduit ITC Light;Conduit ITC L" w:eastAsia="Calibri" w:cs="Conduit ITC Light;Conduit ITC L"/>
      <w:color w:val="000000"/>
      <w:kern w:val="0"/>
      <w:sz w:val="24"/>
      <w:szCs w:val="24"/>
      <w:lang w:val="pt-BR" w:eastAsia="en-GB" w:bidi="ar-SA"/>
    </w:rPr>
  </w:style>
  <w:style w:type="numbering" w:styleId="NoList" w:default="1">
    <w:name w:val="No List"/>
    <w:uiPriority w:val="99"/>
    <w:semiHidden/>
    <w:unhideWhenUsed/>
    <w:qFormat/>
  </w:style>
  <w:style w:type="numbering" w:styleId="WW8Num5" w:customStyle="1">
    <w:name w:val="WW8Num5"/>
    <w:qFormat/>
  </w:style>
  <w:style w:type="numbering" w:styleId="WW8Num2" w:customStyle="1">
    <w:name w:val="WW8Num2"/>
    <w:qFormat/>
  </w:style>
  <w:style w:type="numbering" w:styleId="WW8Num4" w:customStyle="1">
    <w:name w:val="WW8Num4"/>
    <w:qFormat/>
  </w:style>
  <w:style w:type="numbering" w:styleId="WW8Num3" w:customStyle="1">
    <w:name w:val="WW8Num3"/>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numbering" Target="numbering.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Relationship Id="rId8" Type="http://schemas.openxmlformats.org/officeDocument/2006/relationships/customXml" Target="../customXml/item1.xml"/>
</Relationships>
</file>

<file path=word/_rels/footer1.xml.rels><?xml version="1.0" encoding="UTF-8"?>
<Relationships xmlns="http://schemas.openxmlformats.org/package/2006/relationships"><Relationship Id="rId1" Type="http://schemas.openxmlformats.org/officeDocument/2006/relationships/image" Target="media/image2.png"/>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go:docsCustomData roundtripDataSignature="AMtx7misd5hVxXx69n3iWmYFop9jpo2ANg==">AMUW2mWvvD2TPGIWje0APGR3Xk5ERx970nSSP2W/4mdtqQQWelKjKIdH0mD6HXXMUydpdlPmmh4w76fnVzSkp8ebhmrKuv5NDPAJ7ri+YjZ0rttoSBKDGrs=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1397</TotalTime>
  <Application>LibreOffice/7.0.6.2$Windows_x86 LibreOffice_project/144abb84a525d8e30c9dbbefa69cbbf2d8d4ae3b</Application>
  <AppVersion>15.0000</AppVersion>
  <Pages>5</Pages>
  <Words>1537</Words>
  <Characters>8853</Characters>
  <CharactersWithSpaces>10339</CharactersWithSpaces>
  <Paragraphs>58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2021-06-25T11:04:00Z</dcterms:created>
  <dc:creator>CIDA - DEPARTAMENTO DE COMPRAS</dc:creator>
  <dc:description/>
  <dc:language>pt-BR</dc:language>
  <cp:lastModifiedBy/>
  <dcterms:modified xsi:type="dcterms:W3CDTF">2022-03-31T15:45:16Z</dcterms:modified>
  <cp:revision>40</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